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3A" w:rsidRDefault="00091C3A" w:rsidP="009F1445">
      <w:pPr>
        <w:autoSpaceDE w:val="0"/>
        <w:autoSpaceDN w:val="0"/>
        <w:adjustRightInd w:val="0"/>
        <w:rPr>
          <w:rFonts w:cs="Arial"/>
          <w:b/>
          <w:bCs/>
          <w:color w:val="000000"/>
          <w:sz w:val="22"/>
          <w:szCs w:val="22"/>
        </w:rPr>
      </w:pPr>
      <w:r>
        <w:rPr>
          <w:noProof/>
          <w:sz w:val="20"/>
          <w:szCs w:val="20"/>
        </w:rPr>
        <w:drawing>
          <wp:inline distT="0" distB="0" distL="0" distR="0" wp14:anchorId="2984FE7C" wp14:editId="6E23A2D3">
            <wp:extent cx="2457450" cy="733425"/>
            <wp:effectExtent l="19050" t="0" r="0" b="0"/>
            <wp:docPr id="2" name="Picture 1" descr="2D_bla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black_300dpi"/>
                    <pic:cNvPicPr>
                      <a:picLocks noChangeAspect="1" noChangeArrowheads="1"/>
                    </pic:cNvPicPr>
                  </pic:nvPicPr>
                  <pic:blipFill>
                    <a:blip r:embed="rId9" cstate="print"/>
                    <a:srcRect/>
                    <a:stretch>
                      <a:fillRect/>
                    </a:stretch>
                  </pic:blipFill>
                  <pic:spPr bwMode="auto">
                    <a:xfrm>
                      <a:off x="0" y="0"/>
                      <a:ext cx="2457450" cy="733425"/>
                    </a:xfrm>
                    <a:prstGeom prst="rect">
                      <a:avLst/>
                    </a:prstGeom>
                    <a:noFill/>
                    <a:ln w="9525">
                      <a:noFill/>
                      <a:miter lim="800000"/>
                      <a:headEnd/>
                      <a:tailEnd/>
                    </a:ln>
                  </pic:spPr>
                </pic:pic>
              </a:graphicData>
            </a:graphic>
          </wp:inline>
        </w:drawing>
      </w:r>
    </w:p>
    <w:p w:rsidR="00091C3A" w:rsidRDefault="00091C3A" w:rsidP="009F1445">
      <w:pPr>
        <w:autoSpaceDE w:val="0"/>
        <w:autoSpaceDN w:val="0"/>
        <w:adjustRightInd w:val="0"/>
        <w:rPr>
          <w:rFonts w:cs="Arial"/>
          <w:b/>
          <w:bCs/>
          <w:color w:val="000000"/>
          <w:sz w:val="22"/>
          <w:szCs w:val="22"/>
        </w:rPr>
      </w:pPr>
    </w:p>
    <w:p w:rsidR="00091C3A" w:rsidRDefault="00091C3A" w:rsidP="009F1445">
      <w:pPr>
        <w:autoSpaceDE w:val="0"/>
        <w:autoSpaceDN w:val="0"/>
        <w:adjustRightInd w:val="0"/>
        <w:rPr>
          <w:rFonts w:cs="Arial"/>
          <w:b/>
          <w:bCs/>
          <w:color w:val="000000"/>
          <w:sz w:val="22"/>
          <w:szCs w:val="22"/>
        </w:rPr>
      </w:pPr>
    </w:p>
    <w:p w:rsidR="009E6D85" w:rsidRDefault="009E6D85" w:rsidP="009F1445">
      <w:pPr>
        <w:autoSpaceDE w:val="0"/>
        <w:autoSpaceDN w:val="0"/>
        <w:adjustRightInd w:val="0"/>
        <w:rPr>
          <w:rFonts w:cs="Arial"/>
          <w:b/>
          <w:bCs/>
          <w:color w:val="000000"/>
          <w:sz w:val="22"/>
          <w:szCs w:val="22"/>
        </w:rPr>
      </w:pPr>
      <w:r>
        <w:rPr>
          <w:rFonts w:cs="Arial"/>
          <w:b/>
          <w:bCs/>
          <w:color w:val="000000"/>
          <w:sz w:val="22"/>
          <w:szCs w:val="22"/>
        </w:rPr>
        <w:t xml:space="preserve">Recognition of Prior Learning </w:t>
      </w:r>
    </w:p>
    <w:p w:rsidR="009E6D85" w:rsidRDefault="009E6D85" w:rsidP="009F1445">
      <w:pPr>
        <w:autoSpaceDE w:val="0"/>
        <w:autoSpaceDN w:val="0"/>
        <w:adjustRightInd w:val="0"/>
        <w:rPr>
          <w:rFonts w:cs="Arial"/>
          <w:b/>
          <w:bCs/>
          <w:color w:val="000000"/>
          <w:sz w:val="22"/>
          <w:szCs w:val="22"/>
        </w:rPr>
      </w:pPr>
    </w:p>
    <w:p w:rsidR="009F1445" w:rsidRPr="001B0075" w:rsidRDefault="0002357E" w:rsidP="009F1445">
      <w:pPr>
        <w:autoSpaceDE w:val="0"/>
        <w:autoSpaceDN w:val="0"/>
        <w:adjustRightInd w:val="0"/>
        <w:rPr>
          <w:rFonts w:cs="Arial"/>
          <w:b/>
          <w:bCs/>
          <w:color w:val="000000"/>
          <w:sz w:val="22"/>
          <w:szCs w:val="22"/>
        </w:rPr>
      </w:pPr>
      <w:r>
        <w:rPr>
          <w:rFonts w:cs="Arial"/>
          <w:b/>
          <w:bCs/>
          <w:color w:val="000000"/>
          <w:sz w:val="22"/>
          <w:szCs w:val="22"/>
        </w:rPr>
        <w:t>1</w:t>
      </w:r>
      <w:r>
        <w:rPr>
          <w:rFonts w:cs="Arial"/>
          <w:b/>
          <w:bCs/>
          <w:color w:val="000000"/>
          <w:sz w:val="22"/>
          <w:szCs w:val="22"/>
        </w:rPr>
        <w:tab/>
      </w:r>
      <w:r w:rsidR="009F1445" w:rsidRPr="001B0075">
        <w:rPr>
          <w:rFonts w:cs="Arial"/>
          <w:b/>
          <w:bCs/>
          <w:color w:val="000000"/>
          <w:sz w:val="22"/>
          <w:szCs w:val="22"/>
        </w:rPr>
        <w:t>What is recognition of prior learning</w:t>
      </w:r>
      <w:r w:rsidR="00AC25DE">
        <w:rPr>
          <w:rFonts w:cs="Arial"/>
          <w:b/>
          <w:bCs/>
          <w:color w:val="000000"/>
          <w:sz w:val="22"/>
          <w:szCs w:val="22"/>
        </w:rPr>
        <w:t xml:space="preserve"> (RPL)</w:t>
      </w:r>
      <w:r w:rsidR="009F1445" w:rsidRPr="001B0075">
        <w:rPr>
          <w:rFonts w:cs="Arial"/>
          <w:b/>
          <w:bCs/>
          <w:color w:val="000000"/>
          <w:sz w:val="22"/>
          <w:szCs w:val="22"/>
        </w:rPr>
        <w:t xml:space="preserve">? </w:t>
      </w:r>
    </w:p>
    <w:p w:rsidR="009F1445" w:rsidRPr="001B0075" w:rsidRDefault="009F1445" w:rsidP="009F1445">
      <w:pPr>
        <w:autoSpaceDE w:val="0"/>
        <w:autoSpaceDN w:val="0"/>
        <w:adjustRightInd w:val="0"/>
        <w:rPr>
          <w:rFonts w:cs="Arial"/>
          <w:color w:val="000000"/>
          <w:sz w:val="22"/>
          <w:szCs w:val="22"/>
        </w:rPr>
      </w:pPr>
    </w:p>
    <w:p w:rsidR="009F1445" w:rsidRDefault="0002357E" w:rsidP="009F1445">
      <w:pPr>
        <w:autoSpaceDE w:val="0"/>
        <w:autoSpaceDN w:val="0"/>
        <w:adjustRightInd w:val="0"/>
        <w:rPr>
          <w:rFonts w:cs="Arial"/>
          <w:color w:val="000000"/>
          <w:sz w:val="22"/>
          <w:szCs w:val="22"/>
        </w:rPr>
      </w:pPr>
      <w:r>
        <w:rPr>
          <w:rFonts w:cs="Arial"/>
          <w:color w:val="000000"/>
          <w:sz w:val="22"/>
          <w:szCs w:val="22"/>
        </w:rPr>
        <w:t>1.1</w:t>
      </w:r>
      <w:r>
        <w:rPr>
          <w:rFonts w:cs="Arial"/>
          <w:color w:val="000000"/>
          <w:sz w:val="22"/>
          <w:szCs w:val="22"/>
        </w:rPr>
        <w:tab/>
      </w:r>
      <w:r w:rsidR="009F1445">
        <w:rPr>
          <w:rFonts w:cs="Arial"/>
          <w:color w:val="000000"/>
          <w:sz w:val="22"/>
          <w:szCs w:val="22"/>
        </w:rPr>
        <w:t>A</w:t>
      </w:r>
      <w:r w:rsidR="009F1445" w:rsidRPr="001B0075">
        <w:rPr>
          <w:rFonts w:cs="Arial"/>
          <w:color w:val="000000"/>
          <w:sz w:val="22"/>
          <w:szCs w:val="22"/>
        </w:rPr>
        <w:t>pplicants to University progra</w:t>
      </w:r>
      <w:r w:rsidR="009F1445">
        <w:rPr>
          <w:rFonts w:cs="Arial"/>
          <w:color w:val="000000"/>
          <w:sz w:val="22"/>
          <w:szCs w:val="22"/>
        </w:rPr>
        <w:t>m</w:t>
      </w:r>
      <w:r w:rsidR="009F1445" w:rsidRPr="001B0075">
        <w:rPr>
          <w:rFonts w:cs="Arial"/>
          <w:color w:val="000000"/>
          <w:sz w:val="22"/>
          <w:szCs w:val="22"/>
        </w:rPr>
        <w:t xml:space="preserve">mes </w:t>
      </w:r>
      <w:r w:rsidR="009F1445">
        <w:rPr>
          <w:rFonts w:cs="Arial"/>
          <w:color w:val="000000"/>
          <w:sz w:val="22"/>
          <w:szCs w:val="22"/>
        </w:rPr>
        <w:t xml:space="preserve">can </w:t>
      </w:r>
      <w:r w:rsidR="009F1445" w:rsidRPr="001B0075">
        <w:rPr>
          <w:rFonts w:cs="Arial"/>
          <w:color w:val="000000"/>
          <w:sz w:val="22"/>
          <w:szCs w:val="22"/>
        </w:rPr>
        <w:t xml:space="preserve">claim </w:t>
      </w:r>
      <w:r w:rsidR="009F1445">
        <w:rPr>
          <w:rFonts w:cs="Arial"/>
          <w:color w:val="000000"/>
          <w:sz w:val="22"/>
          <w:szCs w:val="22"/>
        </w:rPr>
        <w:t xml:space="preserve">academic </w:t>
      </w:r>
      <w:r w:rsidR="009F1445" w:rsidRPr="001B0075">
        <w:rPr>
          <w:rFonts w:cs="Arial"/>
          <w:color w:val="000000"/>
          <w:sz w:val="22"/>
          <w:szCs w:val="22"/>
        </w:rPr>
        <w:t>credit for relevant previous study or learning experiences</w:t>
      </w:r>
      <w:r>
        <w:rPr>
          <w:rFonts w:cs="Arial"/>
          <w:color w:val="000000"/>
          <w:sz w:val="22"/>
          <w:szCs w:val="22"/>
        </w:rPr>
        <w:t xml:space="preserve"> </w:t>
      </w:r>
      <w:r w:rsidR="00AC25DE">
        <w:rPr>
          <w:rFonts w:cs="Arial"/>
          <w:color w:val="000000"/>
          <w:sz w:val="22"/>
          <w:szCs w:val="22"/>
        </w:rPr>
        <w:t>(“prior learning”)</w:t>
      </w:r>
      <w:r w:rsidR="009F1445" w:rsidRPr="001B0075">
        <w:rPr>
          <w:rFonts w:cs="Arial"/>
          <w:color w:val="000000"/>
          <w:sz w:val="22"/>
          <w:szCs w:val="22"/>
        </w:rPr>
        <w:t xml:space="preserve">. </w:t>
      </w:r>
      <w:r w:rsidR="009F1445">
        <w:rPr>
          <w:rFonts w:cs="Arial"/>
          <w:color w:val="000000"/>
          <w:sz w:val="22"/>
          <w:szCs w:val="22"/>
        </w:rPr>
        <w:t xml:space="preserve">If you can demonstrate that you have already achieved learning </w:t>
      </w:r>
      <w:r>
        <w:rPr>
          <w:rFonts w:cs="Arial"/>
          <w:color w:val="000000"/>
          <w:sz w:val="22"/>
          <w:szCs w:val="22"/>
        </w:rPr>
        <w:t>which</w:t>
      </w:r>
      <w:r w:rsidR="009F1445">
        <w:rPr>
          <w:rFonts w:cs="Arial"/>
          <w:color w:val="000000"/>
          <w:sz w:val="22"/>
          <w:szCs w:val="22"/>
        </w:rPr>
        <w:t xml:space="preserve"> is equivalent to one or more modules, or to a whole year or level of study, relating to the course you </w:t>
      </w:r>
      <w:r>
        <w:rPr>
          <w:rFonts w:cs="Arial"/>
          <w:color w:val="000000"/>
          <w:sz w:val="22"/>
          <w:szCs w:val="22"/>
        </w:rPr>
        <w:t xml:space="preserve">wish </w:t>
      </w:r>
      <w:r w:rsidR="009F1445">
        <w:rPr>
          <w:rFonts w:cs="Arial"/>
          <w:color w:val="000000"/>
          <w:sz w:val="22"/>
          <w:szCs w:val="22"/>
        </w:rPr>
        <w:t xml:space="preserve">to </w:t>
      </w:r>
      <w:r>
        <w:rPr>
          <w:rFonts w:cs="Arial"/>
          <w:color w:val="000000"/>
          <w:sz w:val="22"/>
          <w:szCs w:val="22"/>
        </w:rPr>
        <w:t xml:space="preserve">apply for at </w:t>
      </w:r>
      <w:r w:rsidR="009F1445">
        <w:rPr>
          <w:rFonts w:cs="Arial"/>
          <w:color w:val="000000"/>
          <w:sz w:val="22"/>
          <w:szCs w:val="22"/>
        </w:rPr>
        <w:t xml:space="preserve">the University of Worcester, then you </w:t>
      </w:r>
      <w:r>
        <w:rPr>
          <w:rFonts w:cs="Arial"/>
          <w:color w:val="000000"/>
          <w:sz w:val="22"/>
          <w:szCs w:val="22"/>
        </w:rPr>
        <w:t xml:space="preserve">may </w:t>
      </w:r>
      <w:r w:rsidR="009F1445">
        <w:rPr>
          <w:rFonts w:cs="Arial"/>
          <w:color w:val="000000"/>
          <w:sz w:val="22"/>
          <w:szCs w:val="22"/>
        </w:rPr>
        <w:t xml:space="preserve">make a claim for recognition of that prior learning. </w:t>
      </w:r>
      <w:r w:rsidR="0051502C">
        <w:rPr>
          <w:rFonts w:cs="Arial"/>
          <w:color w:val="000000"/>
          <w:sz w:val="22"/>
          <w:szCs w:val="22"/>
        </w:rPr>
        <w:t>This applies to both undergraduate and postgraduate courses.</w:t>
      </w:r>
    </w:p>
    <w:p w:rsidR="009F1445" w:rsidRDefault="009F1445" w:rsidP="009F1445">
      <w:pPr>
        <w:autoSpaceDE w:val="0"/>
        <w:autoSpaceDN w:val="0"/>
        <w:adjustRightInd w:val="0"/>
        <w:rPr>
          <w:rFonts w:cs="Arial"/>
          <w:color w:val="000000"/>
          <w:sz w:val="22"/>
          <w:szCs w:val="22"/>
        </w:rPr>
      </w:pPr>
    </w:p>
    <w:p w:rsidR="009F1445" w:rsidRPr="001B0075" w:rsidRDefault="0002357E" w:rsidP="009F1445">
      <w:pPr>
        <w:autoSpaceDE w:val="0"/>
        <w:autoSpaceDN w:val="0"/>
        <w:adjustRightInd w:val="0"/>
        <w:rPr>
          <w:rFonts w:cs="Arial"/>
          <w:color w:val="000000"/>
          <w:sz w:val="22"/>
          <w:szCs w:val="22"/>
        </w:rPr>
      </w:pPr>
      <w:r>
        <w:rPr>
          <w:rFonts w:cs="Arial"/>
          <w:color w:val="000000"/>
          <w:sz w:val="22"/>
          <w:szCs w:val="22"/>
        </w:rPr>
        <w:t>1.2</w:t>
      </w:r>
      <w:r>
        <w:rPr>
          <w:rFonts w:cs="Arial"/>
          <w:color w:val="000000"/>
          <w:sz w:val="22"/>
          <w:szCs w:val="22"/>
        </w:rPr>
        <w:tab/>
      </w:r>
      <w:r w:rsidR="009F1445">
        <w:rPr>
          <w:rFonts w:cs="Arial"/>
          <w:color w:val="000000"/>
          <w:sz w:val="22"/>
          <w:szCs w:val="22"/>
        </w:rPr>
        <w:t xml:space="preserve">Claims are not automatic; they have to be assessed by the University.  Claims </w:t>
      </w:r>
      <w:r w:rsidR="009F1445" w:rsidRPr="001B0075">
        <w:rPr>
          <w:rFonts w:cs="Arial"/>
          <w:color w:val="000000"/>
          <w:sz w:val="22"/>
          <w:szCs w:val="22"/>
        </w:rPr>
        <w:t>should be agreed at the point</w:t>
      </w:r>
      <w:r w:rsidR="009F1445">
        <w:rPr>
          <w:rFonts w:cs="Arial"/>
          <w:color w:val="000000"/>
          <w:sz w:val="22"/>
          <w:szCs w:val="22"/>
        </w:rPr>
        <w:t xml:space="preserve"> of entry to a programme, and are</w:t>
      </w:r>
      <w:r w:rsidR="009F1445" w:rsidRPr="001B0075">
        <w:rPr>
          <w:rFonts w:cs="Arial"/>
          <w:color w:val="000000"/>
          <w:sz w:val="22"/>
          <w:szCs w:val="22"/>
        </w:rPr>
        <w:t xml:space="preserve"> normally discussed and assessed alongside the application process. </w:t>
      </w:r>
      <w:r w:rsidR="009F1445">
        <w:rPr>
          <w:rFonts w:cs="Arial"/>
          <w:color w:val="000000"/>
          <w:sz w:val="22"/>
          <w:szCs w:val="22"/>
        </w:rPr>
        <w:t xml:space="preserve">If your claim is successful it means that you do not have to take the modules for which credit has been awarded, or you may be able to enter directly to a higher level of study or into the second or third year of a course. </w:t>
      </w:r>
    </w:p>
    <w:p w:rsidR="009F1445" w:rsidRPr="001B0075" w:rsidRDefault="009F1445" w:rsidP="009F1445">
      <w:pPr>
        <w:autoSpaceDE w:val="0"/>
        <w:autoSpaceDN w:val="0"/>
        <w:adjustRightInd w:val="0"/>
        <w:rPr>
          <w:rFonts w:cs="Arial"/>
          <w:b/>
          <w:bCs/>
          <w:color w:val="000000"/>
          <w:sz w:val="22"/>
          <w:szCs w:val="22"/>
        </w:rPr>
      </w:pPr>
    </w:p>
    <w:p w:rsidR="009F1445" w:rsidRPr="001B0075" w:rsidRDefault="0002357E" w:rsidP="009F1445">
      <w:pPr>
        <w:autoSpaceDE w:val="0"/>
        <w:autoSpaceDN w:val="0"/>
        <w:adjustRightInd w:val="0"/>
        <w:rPr>
          <w:rFonts w:cs="Arial"/>
          <w:bCs/>
          <w:color w:val="000000"/>
          <w:sz w:val="22"/>
          <w:szCs w:val="22"/>
        </w:rPr>
      </w:pPr>
      <w:r>
        <w:rPr>
          <w:rFonts w:cs="Arial"/>
          <w:bCs/>
          <w:color w:val="000000"/>
          <w:sz w:val="22"/>
          <w:szCs w:val="22"/>
        </w:rPr>
        <w:t>1.3</w:t>
      </w:r>
      <w:r>
        <w:rPr>
          <w:rFonts w:cs="Arial"/>
          <w:bCs/>
          <w:color w:val="000000"/>
          <w:sz w:val="22"/>
          <w:szCs w:val="22"/>
        </w:rPr>
        <w:tab/>
      </w:r>
      <w:r w:rsidR="009F1445" w:rsidRPr="001B0075">
        <w:rPr>
          <w:rFonts w:cs="Arial"/>
          <w:bCs/>
          <w:color w:val="000000"/>
          <w:sz w:val="22"/>
          <w:szCs w:val="22"/>
        </w:rPr>
        <w:t>There are three forms of recognition of prior learning:</w:t>
      </w:r>
    </w:p>
    <w:p w:rsidR="009F1445" w:rsidRPr="001B0075" w:rsidRDefault="009F1445" w:rsidP="009F1445">
      <w:pPr>
        <w:autoSpaceDE w:val="0"/>
        <w:autoSpaceDN w:val="0"/>
        <w:adjustRightInd w:val="0"/>
        <w:rPr>
          <w:rFonts w:cs="Arial"/>
          <w:bCs/>
          <w:color w:val="000000"/>
          <w:sz w:val="22"/>
          <w:szCs w:val="22"/>
        </w:rPr>
      </w:pPr>
    </w:p>
    <w:p w:rsidR="009F1445" w:rsidRPr="001B0075" w:rsidRDefault="009F1445" w:rsidP="00F63080">
      <w:pPr>
        <w:pStyle w:val="ListParagraph"/>
        <w:numPr>
          <w:ilvl w:val="0"/>
          <w:numId w:val="3"/>
        </w:numPr>
        <w:autoSpaceDE w:val="0"/>
        <w:autoSpaceDN w:val="0"/>
        <w:adjustRightInd w:val="0"/>
        <w:ind w:left="284" w:hanging="284"/>
        <w:rPr>
          <w:rFonts w:ascii="Arial" w:hAnsi="Arial" w:cs="Arial"/>
          <w:sz w:val="22"/>
          <w:szCs w:val="22"/>
        </w:rPr>
      </w:pPr>
      <w:r w:rsidRPr="0002357E">
        <w:rPr>
          <w:rFonts w:ascii="Arial" w:hAnsi="Arial" w:cs="Arial"/>
          <w:b/>
          <w:bCs/>
          <w:sz w:val="22"/>
          <w:szCs w:val="22"/>
        </w:rPr>
        <w:t>Credit transfer</w:t>
      </w:r>
      <w:r w:rsidR="0002357E">
        <w:rPr>
          <w:rFonts w:ascii="Arial" w:hAnsi="Arial" w:cs="Arial"/>
          <w:bCs/>
          <w:sz w:val="22"/>
          <w:szCs w:val="22"/>
        </w:rPr>
        <w:t xml:space="preserve"> - </w:t>
      </w:r>
      <w:r w:rsidRPr="001B0075">
        <w:rPr>
          <w:rFonts w:ascii="Arial" w:hAnsi="Arial" w:cs="Arial"/>
          <w:bCs/>
          <w:sz w:val="22"/>
          <w:szCs w:val="22"/>
        </w:rPr>
        <w:t xml:space="preserve"> recognition of credit or qualifications at </w:t>
      </w:r>
      <w:r>
        <w:rPr>
          <w:rFonts w:ascii="Arial" w:hAnsi="Arial" w:cs="Arial"/>
          <w:bCs/>
          <w:sz w:val="22"/>
          <w:szCs w:val="22"/>
        </w:rPr>
        <w:t xml:space="preserve">HE </w:t>
      </w:r>
      <w:r w:rsidRPr="001B0075">
        <w:rPr>
          <w:rFonts w:ascii="Arial" w:hAnsi="Arial" w:cs="Arial"/>
          <w:bCs/>
          <w:sz w:val="22"/>
          <w:szCs w:val="22"/>
        </w:rPr>
        <w:t xml:space="preserve">level </w:t>
      </w:r>
      <w:r>
        <w:rPr>
          <w:rFonts w:ascii="Arial" w:hAnsi="Arial" w:cs="Arial"/>
          <w:bCs/>
          <w:sz w:val="22"/>
          <w:szCs w:val="22"/>
        </w:rPr>
        <w:t>(4</w:t>
      </w:r>
      <w:r w:rsidRPr="001B0075">
        <w:rPr>
          <w:rFonts w:ascii="Arial" w:hAnsi="Arial" w:cs="Arial"/>
          <w:bCs/>
          <w:sz w:val="22"/>
          <w:szCs w:val="22"/>
        </w:rPr>
        <w:t xml:space="preserve"> or above</w:t>
      </w:r>
      <w:r>
        <w:rPr>
          <w:rFonts w:ascii="Arial" w:hAnsi="Arial" w:cs="Arial"/>
          <w:bCs/>
          <w:sz w:val="22"/>
          <w:szCs w:val="22"/>
        </w:rPr>
        <w:t>)</w:t>
      </w:r>
      <w:r w:rsidRPr="001B0075">
        <w:rPr>
          <w:rFonts w:ascii="Arial" w:hAnsi="Arial" w:cs="Arial"/>
          <w:bCs/>
          <w:sz w:val="22"/>
          <w:szCs w:val="22"/>
        </w:rPr>
        <w:t xml:space="preserve"> awarded by </w:t>
      </w:r>
      <w:r w:rsidRPr="001B0075">
        <w:rPr>
          <w:rFonts w:ascii="Arial" w:hAnsi="Arial" w:cs="Arial"/>
          <w:sz w:val="22"/>
          <w:szCs w:val="22"/>
        </w:rPr>
        <w:t xml:space="preserve">a UK higher education degree-awarding body in accordance with the relevant higher education qualifications framework; </w:t>
      </w:r>
    </w:p>
    <w:p w:rsidR="009F1445" w:rsidRPr="001B0075" w:rsidRDefault="009F1445" w:rsidP="00F63080">
      <w:pPr>
        <w:autoSpaceDE w:val="0"/>
        <w:autoSpaceDN w:val="0"/>
        <w:adjustRightInd w:val="0"/>
        <w:ind w:left="284" w:hanging="284"/>
        <w:rPr>
          <w:rFonts w:cs="Arial"/>
          <w:sz w:val="22"/>
          <w:szCs w:val="22"/>
        </w:rPr>
      </w:pPr>
    </w:p>
    <w:p w:rsidR="009F1445" w:rsidRPr="001B0075" w:rsidRDefault="009F1445" w:rsidP="00F63080">
      <w:pPr>
        <w:pStyle w:val="ListParagraph"/>
        <w:numPr>
          <w:ilvl w:val="0"/>
          <w:numId w:val="3"/>
        </w:numPr>
        <w:autoSpaceDE w:val="0"/>
        <w:autoSpaceDN w:val="0"/>
        <w:adjustRightInd w:val="0"/>
        <w:ind w:left="284" w:hanging="284"/>
        <w:rPr>
          <w:rFonts w:ascii="Arial" w:hAnsi="Arial" w:cs="Arial"/>
          <w:sz w:val="22"/>
          <w:szCs w:val="22"/>
        </w:rPr>
      </w:pPr>
      <w:r w:rsidRPr="0002357E">
        <w:rPr>
          <w:rFonts w:ascii="Arial" w:hAnsi="Arial" w:cs="Arial"/>
          <w:b/>
          <w:sz w:val="22"/>
          <w:szCs w:val="22"/>
        </w:rPr>
        <w:t>Recognition of prior certificated learning</w:t>
      </w:r>
      <w:r w:rsidRPr="001B0075">
        <w:rPr>
          <w:rFonts w:ascii="Arial" w:hAnsi="Arial" w:cs="Arial"/>
          <w:sz w:val="22"/>
          <w:szCs w:val="22"/>
        </w:rPr>
        <w:t xml:space="preserve"> </w:t>
      </w:r>
      <w:r w:rsidR="0002357E">
        <w:rPr>
          <w:rFonts w:ascii="Arial" w:hAnsi="Arial" w:cs="Arial"/>
          <w:sz w:val="22"/>
          <w:szCs w:val="22"/>
        </w:rPr>
        <w:t xml:space="preserve">- </w:t>
      </w:r>
      <w:r w:rsidRPr="001B0075">
        <w:rPr>
          <w:rFonts w:ascii="Arial" w:hAnsi="Arial" w:cs="Arial"/>
          <w:sz w:val="22"/>
          <w:szCs w:val="22"/>
        </w:rPr>
        <w:t>(such as professional development awards or employment-based awards) which is at higher education level but which has not led to the award of credits or qualifications positioned on the relevant higher education qualifications framework;</w:t>
      </w:r>
    </w:p>
    <w:p w:rsidR="009F1445" w:rsidRPr="001B0075" w:rsidRDefault="009F1445" w:rsidP="00F63080">
      <w:pPr>
        <w:autoSpaceDE w:val="0"/>
        <w:autoSpaceDN w:val="0"/>
        <w:adjustRightInd w:val="0"/>
        <w:ind w:left="284" w:hanging="284"/>
        <w:rPr>
          <w:rFonts w:cs="Arial"/>
          <w:sz w:val="22"/>
          <w:szCs w:val="22"/>
        </w:rPr>
      </w:pPr>
    </w:p>
    <w:p w:rsidR="009F1445" w:rsidRDefault="009F1445" w:rsidP="00F63080">
      <w:pPr>
        <w:pStyle w:val="ListParagraph"/>
        <w:numPr>
          <w:ilvl w:val="0"/>
          <w:numId w:val="3"/>
        </w:numPr>
        <w:autoSpaceDE w:val="0"/>
        <w:autoSpaceDN w:val="0"/>
        <w:adjustRightInd w:val="0"/>
        <w:ind w:left="284" w:hanging="284"/>
        <w:rPr>
          <w:rFonts w:ascii="Arial" w:hAnsi="Arial" w:cs="Arial"/>
          <w:sz w:val="22"/>
          <w:szCs w:val="22"/>
        </w:rPr>
      </w:pPr>
      <w:r w:rsidRPr="0002357E">
        <w:rPr>
          <w:rFonts w:ascii="Arial" w:hAnsi="Arial" w:cs="Arial"/>
          <w:b/>
          <w:sz w:val="22"/>
          <w:szCs w:val="22"/>
        </w:rPr>
        <w:t>Recognition of prior experiential</w:t>
      </w:r>
      <w:r w:rsidRPr="001B0075">
        <w:rPr>
          <w:rFonts w:ascii="Arial" w:hAnsi="Arial" w:cs="Arial"/>
          <w:sz w:val="22"/>
          <w:szCs w:val="22"/>
        </w:rPr>
        <w:t xml:space="preserve"> or informal </w:t>
      </w:r>
      <w:r w:rsidRPr="0002357E">
        <w:rPr>
          <w:rFonts w:ascii="Arial" w:hAnsi="Arial" w:cs="Arial"/>
          <w:b/>
          <w:sz w:val="22"/>
          <w:szCs w:val="22"/>
        </w:rPr>
        <w:t>learning</w:t>
      </w:r>
      <w:r w:rsidRPr="001B0075">
        <w:rPr>
          <w:rFonts w:ascii="Arial" w:hAnsi="Arial" w:cs="Arial"/>
          <w:sz w:val="22"/>
          <w:szCs w:val="22"/>
        </w:rPr>
        <w:t xml:space="preserve">. </w:t>
      </w:r>
    </w:p>
    <w:p w:rsidR="009F1445" w:rsidRDefault="009F1445" w:rsidP="009F1445">
      <w:pPr>
        <w:autoSpaceDE w:val="0"/>
        <w:autoSpaceDN w:val="0"/>
        <w:adjustRightInd w:val="0"/>
        <w:rPr>
          <w:rFonts w:cs="Arial"/>
          <w:sz w:val="22"/>
          <w:szCs w:val="22"/>
        </w:rPr>
      </w:pPr>
    </w:p>
    <w:p w:rsidR="009F1445" w:rsidRPr="00582C09" w:rsidRDefault="0002357E" w:rsidP="009F1445">
      <w:pPr>
        <w:rPr>
          <w:rFonts w:cs="Arial"/>
          <w:b/>
          <w:sz w:val="22"/>
          <w:szCs w:val="22"/>
        </w:rPr>
      </w:pPr>
      <w:r>
        <w:rPr>
          <w:rFonts w:cs="Arial"/>
          <w:b/>
          <w:sz w:val="22"/>
          <w:szCs w:val="22"/>
        </w:rPr>
        <w:t>2</w:t>
      </w:r>
      <w:r>
        <w:rPr>
          <w:rFonts w:cs="Arial"/>
          <w:b/>
          <w:sz w:val="22"/>
          <w:szCs w:val="22"/>
        </w:rPr>
        <w:tab/>
      </w:r>
      <w:r w:rsidR="009F1445" w:rsidRPr="00582C09">
        <w:rPr>
          <w:rFonts w:cs="Arial"/>
          <w:b/>
          <w:sz w:val="22"/>
          <w:szCs w:val="22"/>
        </w:rPr>
        <w:t>How do I make a claim for recognition of prior learning?</w:t>
      </w:r>
    </w:p>
    <w:p w:rsidR="009F1445" w:rsidRDefault="009F1445" w:rsidP="009F1445">
      <w:pPr>
        <w:autoSpaceDE w:val="0"/>
        <w:autoSpaceDN w:val="0"/>
        <w:adjustRightInd w:val="0"/>
        <w:rPr>
          <w:rFonts w:cs="Arial"/>
          <w:b/>
          <w:sz w:val="22"/>
          <w:szCs w:val="22"/>
        </w:rPr>
      </w:pPr>
    </w:p>
    <w:p w:rsidR="009F1445" w:rsidRDefault="0002357E" w:rsidP="009F1445">
      <w:pPr>
        <w:autoSpaceDE w:val="0"/>
        <w:autoSpaceDN w:val="0"/>
        <w:adjustRightInd w:val="0"/>
        <w:rPr>
          <w:rFonts w:cs="Arial"/>
          <w:sz w:val="22"/>
          <w:szCs w:val="22"/>
        </w:rPr>
      </w:pPr>
      <w:r>
        <w:rPr>
          <w:rFonts w:cs="Arial"/>
          <w:sz w:val="22"/>
          <w:szCs w:val="22"/>
        </w:rPr>
        <w:t>2.1</w:t>
      </w:r>
      <w:r>
        <w:rPr>
          <w:rFonts w:cs="Arial"/>
          <w:sz w:val="22"/>
          <w:szCs w:val="22"/>
        </w:rPr>
        <w:tab/>
      </w:r>
      <w:r w:rsidR="009F1445">
        <w:rPr>
          <w:rFonts w:cs="Arial"/>
          <w:sz w:val="22"/>
          <w:szCs w:val="22"/>
        </w:rPr>
        <w:t xml:space="preserve">If you have already undertaken relevant study at higher education level for which academic credit have been awarded by a University or College, you should complete a </w:t>
      </w:r>
      <w:hyperlink r:id="rId10" w:history="1">
        <w:r w:rsidR="00611121">
          <w:rPr>
            <w:rStyle w:val="Hyperlink"/>
            <w:rFonts w:cs="Arial"/>
            <w:sz w:val="22"/>
            <w:szCs w:val="22"/>
          </w:rPr>
          <w:t>CREDIT TRANSFER FORM</w:t>
        </w:r>
      </w:hyperlink>
      <w:r w:rsidR="009F1445">
        <w:rPr>
          <w:rFonts w:cs="Arial"/>
          <w:sz w:val="22"/>
          <w:szCs w:val="22"/>
        </w:rPr>
        <w:t xml:space="preserve">.  The learning for which you are claiming credit must normally have been completed within the last six years, and it must be relevant and of the appropriate level and volume.  </w:t>
      </w:r>
      <w:r w:rsidR="009F1445" w:rsidRPr="00934F40">
        <w:rPr>
          <w:rFonts w:cs="Arial"/>
          <w:sz w:val="22"/>
          <w:szCs w:val="22"/>
        </w:rPr>
        <w:t xml:space="preserve">You </w:t>
      </w:r>
      <w:r w:rsidR="00C159F6" w:rsidRPr="00934F40">
        <w:rPr>
          <w:rFonts w:cs="Arial"/>
          <w:sz w:val="22"/>
          <w:szCs w:val="22"/>
        </w:rPr>
        <w:t xml:space="preserve">must </w:t>
      </w:r>
      <w:r w:rsidR="009F1445" w:rsidRPr="00934F40">
        <w:rPr>
          <w:rFonts w:cs="Arial"/>
          <w:sz w:val="22"/>
          <w:szCs w:val="22"/>
        </w:rPr>
        <w:t>provide</w:t>
      </w:r>
      <w:r w:rsidR="009F1445">
        <w:rPr>
          <w:rFonts w:cs="Arial"/>
          <w:sz w:val="22"/>
          <w:szCs w:val="22"/>
        </w:rPr>
        <w:t xml:space="preserve"> evidence of your completed study – eg copy of certificate or transcript together with the completed </w:t>
      </w:r>
      <w:r>
        <w:rPr>
          <w:rFonts w:cs="Arial"/>
          <w:sz w:val="22"/>
          <w:szCs w:val="22"/>
        </w:rPr>
        <w:t>Credit Transfer F</w:t>
      </w:r>
      <w:r w:rsidR="009F1445">
        <w:rPr>
          <w:rFonts w:cs="Arial"/>
          <w:sz w:val="22"/>
          <w:szCs w:val="22"/>
        </w:rPr>
        <w:t xml:space="preserve">orm.  </w:t>
      </w:r>
    </w:p>
    <w:p w:rsidR="009F1445" w:rsidRDefault="009F1445" w:rsidP="009F1445">
      <w:pPr>
        <w:autoSpaceDE w:val="0"/>
        <w:autoSpaceDN w:val="0"/>
        <w:adjustRightInd w:val="0"/>
        <w:rPr>
          <w:rFonts w:cs="Arial"/>
          <w:sz w:val="22"/>
          <w:szCs w:val="22"/>
        </w:rPr>
      </w:pPr>
    </w:p>
    <w:p w:rsidR="009F1445" w:rsidRDefault="0002357E" w:rsidP="009F1445">
      <w:pPr>
        <w:autoSpaceDE w:val="0"/>
        <w:autoSpaceDN w:val="0"/>
        <w:adjustRightInd w:val="0"/>
        <w:rPr>
          <w:rFonts w:cs="Arial"/>
          <w:sz w:val="22"/>
          <w:szCs w:val="22"/>
        </w:rPr>
      </w:pPr>
      <w:r>
        <w:rPr>
          <w:rFonts w:cs="Arial"/>
          <w:sz w:val="22"/>
          <w:szCs w:val="22"/>
        </w:rPr>
        <w:t>2.2</w:t>
      </w:r>
      <w:r>
        <w:rPr>
          <w:rFonts w:cs="Arial"/>
          <w:sz w:val="22"/>
          <w:szCs w:val="22"/>
        </w:rPr>
        <w:tab/>
      </w:r>
      <w:r w:rsidR="009F1445">
        <w:rPr>
          <w:rFonts w:cs="Arial"/>
          <w:sz w:val="22"/>
          <w:szCs w:val="22"/>
        </w:rPr>
        <w:t xml:space="preserve">If you wish to make a claim based on certificated learning from professional or employment related learning but which </w:t>
      </w:r>
      <w:r>
        <w:rPr>
          <w:rFonts w:cs="Arial"/>
          <w:sz w:val="22"/>
          <w:szCs w:val="22"/>
        </w:rPr>
        <w:t xml:space="preserve">does not have </w:t>
      </w:r>
      <w:r w:rsidR="009F1445">
        <w:rPr>
          <w:rFonts w:cs="Arial"/>
          <w:sz w:val="22"/>
          <w:szCs w:val="22"/>
        </w:rPr>
        <w:t xml:space="preserve">academic credit associated with it, you may wish to first consult with the </w:t>
      </w:r>
      <w:r>
        <w:rPr>
          <w:rFonts w:cs="Arial"/>
          <w:sz w:val="22"/>
          <w:szCs w:val="22"/>
        </w:rPr>
        <w:t>University’s A</w:t>
      </w:r>
      <w:r w:rsidR="009F1445">
        <w:rPr>
          <w:rFonts w:cs="Arial"/>
          <w:sz w:val="22"/>
          <w:szCs w:val="22"/>
        </w:rPr>
        <w:t xml:space="preserve">dmissions </w:t>
      </w:r>
      <w:r>
        <w:rPr>
          <w:rFonts w:cs="Arial"/>
          <w:sz w:val="22"/>
          <w:szCs w:val="22"/>
        </w:rPr>
        <w:t>O</w:t>
      </w:r>
      <w:r w:rsidR="009F1445">
        <w:rPr>
          <w:rFonts w:cs="Arial"/>
          <w:sz w:val="22"/>
          <w:szCs w:val="22"/>
        </w:rPr>
        <w:t>ffice</w:t>
      </w:r>
      <w:r w:rsidR="0051502C">
        <w:rPr>
          <w:rFonts w:cs="Arial"/>
          <w:sz w:val="22"/>
          <w:szCs w:val="22"/>
        </w:rPr>
        <w:t>/</w:t>
      </w:r>
      <w:r w:rsidR="0051502C" w:rsidRPr="00934F40">
        <w:rPr>
          <w:rFonts w:cs="Arial"/>
          <w:sz w:val="22"/>
          <w:szCs w:val="22"/>
        </w:rPr>
        <w:t>Graduate Research School</w:t>
      </w:r>
      <w:r w:rsidR="00AC25DE" w:rsidRPr="00934F40">
        <w:rPr>
          <w:rFonts w:cs="Arial"/>
          <w:sz w:val="22"/>
          <w:szCs w:val="22"/>
        </w:rPr>
        <w:t xml:space="preserve"> </w:t>
      </w:r>
      <w:r w:rsidRPr="00934F40">
        <w:rPr>
          <w:rFonts w:cs="Arial"/>
          <w:sz w:val="22"/>
          <w:szCs w:val="22"/>
        </w:rPr>
        <w:t>(see section 6)</w:t>
      </w:r>
      <w:r w:rsidR="009F1445" w:rsidRPr="00934F40">
        <w:rPr>
          <w:rFonts w:cs="Arial"/>
          <w:sz w:val="22"/>
          <w:szCs w:val="22"/>
        </w:rPr>
        <w:t xml:space="preserve">, to find out if you are likely to be able to make a claim. </w:t>
      </w:r>
      <w:r w:rsidR="00A77E24" w:rsidRPr="00934F40">
        <w:rPr>
          <w:rFonts w:cs="Arial"/>
          <w:sz w:val="22"/>
          <w:szCs w:val="22"/>
        </w:rPr>
        <w:t>(The Admissions Office will deal with enquiries relating to undergraduate or taught postgraduate courses; the Graduate Research School will deal with enquiries relating to research degrees.)</w:t>
      </w:r>
      <w:r w:rsidR="009F1445" w:rsidRPr="00934F40">
        <w:rPr>
          <w:rFonts w:cs="Arial"/>
          <w:sz w:val="22"/>
          <w:szCs w:val="22"/>
        </w:rPr>
        <w:t xml:space="preserve"> The </w:t>
      </w:r>
      <w:r w:rsidRPr="00934F40">
        <w:rPr>
          <w:rFonts w:cs="Arial"/>
          <w:sz w:val="22"/>
          <w:szCs w:val="22"/>
        </w:rPr>
        <w:t>A</w:t>
      </w:r>
      <w:r w:rsidR="009F1445" w:rsidRPr="00934F40">
        <w:rPr>
          <w:rFonts w:cs="Arial"/>
          <w:sz w:val="22"/>
          <w:szCs w:val="22"/>
        </w:rPr>
        <w:t xml:space="preserve">dmissions </w:t>
      </w:r>
      <w:r w:rsidRPr="00934F40">
        <w:rPr>
          <w:rFonts w:cs="Arial"/>
          <w:sz w:val="22"/>
          <w:szCs w:val="22"/>
        </w:rPr>
        <w:t>O</w:t>
      </w:r>
      <w:r w:rsidR="009F1445" w:rsidRPr="00934F40">
        <w:rPr>
          <w:rFonts w:cs="Arial"/>
          <w:sz w:val="22"/>
          <w:szCs w:val="22"/>
        </w:rPr>
        <w:t>ffice</w:t>
      </w:r>
      <w:r w:rsidR="0051502C" w:rsidRPr="00934F40">
        <w:rPr>
          <w:rFonts w:cs="Arial"/>
          <w:sz w:val="22"/>
          <w:szCs w:val="22"/>
        </w:rPr>
        <w:t>/Graduate Research School</w:t>
      </w:r>
      <w:r w:rsidR="009F1445" w:rsidRPr="00934F40">
        <w:rPr>
          <w:rFonts w:cs="Arial"/>
          <w:sz w:val="22"/>
          <w:szCs w:val="22"/>
        </w:rPr>
        <w:t xml:space="preserve"> will advise you to either complete the </w:t>
      </w:r>
      <w:hyperlink r:id="rId11" w:history="1">
        <w:r w:rsidR="00763CDC">
          <w:rPr>
            <w:rStyle w:val="Hyperlink"/>
            <w:rFonts w:cs="Arial"/>
            <w:sz w:val="22"/>
            <w:szCs w:val="22"/>
          </w:rPr>
          <w:t xml:space="preserve">RECOGNITION OF PRIOR CERTIFICATED LEARNING FORM </w:t>
        </w:r>
      </w:hyperlink>
      <w:r w:rsidR="00763CDC">
        <w:rPr>
          <w:rFonts w:cs="Arial"/>
          <w:sz w:val="22"/>
          <w:szCs w:val="22"/>
        </w:rPr>
        <w:t xml:space="preserve"> </w:t>
      </w:r>
      <w:r w:rsidR="009F1445" w:rsidRPr="00934F40">
        <w:rPr>
          <w:rFonts w:cs="Arial"/>
          <w:sz w:val="22"/>
          <w:szCs w:val="22"/>
        </w:rPr>
        <w:t>and/or will arrange a</w:t>
      </w:r>
      <w:r w:rsidR="009F1445">
        <w:rPr>
          <w:rFonts w:cs="Arial"/>
          <w:sz w:val="22"/>
          <w:szCs w:val="22"/>
        </w:rPr>
        <w:t xml:space="preserve"> meeting or conversation </w:t>
      </w:r>
      <w:r w:rsidR="008A4BE7">
        <w:rPr>
          <w:rFonts w:cs="Arial"/>
          <w:sz w:val="22"/>
          <w:szCs w:val="22"/>
        </w:rPr>
        <w:t xml:space="preserve">for you </w:t>
      </w:r>
      <w:r w:rsidR="009F1445">
        <w:rPr>
          <w:rFonts w:cs="Arial"/>
          <w:sz w:val="22"/>
          <w:szCs w:val="22"/>
        </w:rPr>
        <w:t xml:space="preserve">with an </w:t>
      </w:r>
      <w:r w:rsidR="00C159F6">
        <w:rPr>
          <w:rFonts w:cs="Arial"/>
          <w:sz w:val="22"/>
          <w:szCs w:val="22"/>
        </w:rPr>
        <w:t>Admissions Tutor</w:t>
      </w:r>
      <w:r w:rsidR="009F1445">
        <w:rPr>
          <w:rFonts w:cs="Arial"/>
          <w:sz w:val="22"/>
          <w:szCs w:val="22"/>
        </w:rPr>
        <w:t>.  To make a claim you will need to demonstrate that your learning is equivalent to the learning in the module</w:t>
      </w:r>
      <w:r w:rsidR="008A4BE7">
        <w:rPr>
          <w:rFonts w:cs="Arial"/>
          <w:sz w:val="22"/>
          <w:szCs w:val="22"/>
        </w:rPr>
        <w:t>(</w:t>
      </w:r>
      <w:r w:rsidR="009F1445">
        <w:rPr>
          <w:rFonts w:cs="Arial"/>
          <w:sz w:val="22"/>
          <w:szCs w:val="22"/>
        </w:rPr>
        <w:t>s</w:t>
      </w:r>
      <w:r w:rsidR="008A4BE7">
        <w:rPr>
          <w:rFonts w:cs="Arial"/>
          <w:sz w:val="22"/>
          <w:szCs w:val="22"/>
        </w:rPr>
        <w:t>)</w:t>
      </w:r>
      <w:r w:rsidR="009F1445">
        <w:rPr>
          <w:rFonts w:cs="Arial"/>
          <w:sz w:val="22"/>
          <w:szCs w:val="22"/>
        </w:rPr>
        <w:t xml:space="preserve"> or part of the course for which you are claiming credit. This involves a mapping exercise</w:t>
      </w:r>
      <w:r w:rsidR="008A4BE7">
        <w:rPr>
          <w:rFonts w:cs="Arial"/>
          <w:sz w:val="22"/>
          <w:szCs w:val="22"/>
        </w:rPr>
        <w:t xml:space="preserve"> and y</w:t>
      </w:r>
      <w:r w:rsidR="009F1445">
        <w:rPr>
          <w:rFonts w:cs="Arial"/>
          <w:sz w:val="22"/>
          <w:szCs w:val="22"/>
        </w:rPr>
        <w:t xml:space="preserve">ou will be provided with guidance on completing this. You will also be required to provide a copy of </w:t>
      </w:r>
      <w:r w:rsidR="009F1445">
        <w:rPr>
          <w:rFonts w:cs="Arial"/>
          <w:sz w:val="22"/>
          <w:szCs w:val="22"/>
        </w:rPr>
        <w:lastRenderedPageBreak/>
        <w:t xml:space="preserve">certificates or other evidence of your previous study. Your claim will be </w:t>
      </w:r>
      <w:r w:rsidR="00AC25DE">
        <w:rPr>
          <w:rFonts w:cs="Arial"/>
          <w:sz w:val="22"/>
          <w:szCs w:val="22"/>
        </w:rPr>
        <w:t xml:space="preserve">considered/evaluated </w:t>
      </w:r>
      <w:r w:rsidR="009F1445">
        <w:rPr>
          <w:rFonts w:cs="Arial"/>
          <w:sz w:val="22"/>
          <w:szCs w:val="22"/>
        </w:rPr>
        <w:t xml:space="preserve">by two independent assessors in terms of the relevance, level and volume of credit that can be awarded. </w:t>
      </w:r>
    </w:p>
    <w:p w:rsidR="00763CDC" w:rsidRDefault="00763CDC" w:rsidP="009F1445">
      <w:pPr>
        <w:autoSpaceDE w:val="0"/>
        <w:autoSpaceDN w:val="0"/>
        <w:adjustRightInd w:val="0"/>
        <w:rPr>
          <w:rFonts w:cs="Arial"/>
          <w:sz w:val="22"/>
          <w:szCs w:val="22"/>
        </w:rPr>
      </w:pPr>
    </w:p>
    <w:p w:rsidR="009F1445" w:rsidRDefault="0002357E" w:rsidP="009F1445">
      <w:pPr>
        <w:autoSpaceDE w:val="0"/>
        <w:autoSpaceDN w:val="0"/>
        <w:adjustRightInd w:val="0"/>
        <w:rPr>
          <w:rFonts w:cs="Arial"/>
          <w:sz w:val="22"/>
          <w:szCs w:val="22"/>
        </w:rPr>
      </w:pPr>
      <w:r>
        <w:rPr>
          <w:rFonts w:cs="Arial"/>
          <w:sz w:val="22"/>
          <w:szCs w:val="22"/>
        </w:rPr>
        <w:t>2.3</w:t>
      </w:r>
      <w:r>
        <w:rPr>
          <w:rFonts w:cs="Arial"/>
          <w:sz w:val="22"/>
          <w:szCs w:val="22"/>
        </w:rPr>
        <w:tab/>
      </w:r>
      <w:r w:rsidR="009F1445">
        <w:rPr>
          <w:rFonts w:cs="Arial"/>
          <w:sz w:val="22"/>
          <w:szCs w:val="22"/>
        </w:rPr>
        <w:t xml:space="preserve">If you wish to make a claim based on experiential learning, eg from paid work, voluntary pursuits or personal uncertificated study, you should contact the </w:t>
      </w:r>
      <w:r w:rsidR="00AC25DE">
        <w:rPr>
          <w:rFonts w:cs="Arial"/>
          <w:sz w:val="22"/>
          <w:szCs w:val="22"/>
        </w:rPr>
        <w:t>Admissions Office</w:t>
      </w:r>
      <w:r w:rsidR="0051502C">
        <w:rPr>
          <w:rFonts w:cs="Arial"/>
          <w:sz w:val="22"/>
          <w:szCs w:val="22"/>
        </w:rPr>
        <w:t>/Graduate Research School</w:t>
      </w:r>
      <w:r w:rsidR="00AC25DE">
        <w:rPr>
          <w:rFonts w:cs="Arial"/>
          <w:sz w:val="22"/>
          <w:szCs w:val="22"/>
        </w:rPr>
        <w:t xml:space="preserve"> </w:t>
      </w:r>
      <w:r w:rsidR="009F1445">
        <w:rPr>
          <w:rFonts w:cs="Arial"/>
          <w:sz w:val="22"/>
          <w:szCs w:val="22"/>
        </w:rPr>
        <w:t xml:space="preserve">in the first instance.  The </w:t>
      </w:r>
      <w:r w:rsidR="00AC25DE">
        <w:rPr>
          <w:rFonts w:cs="Arial"/>
          <w:sz w:val="22"/>
          <w:szCs w:val="22"/>
        </w:rPr>
        <w:t>Admissions Office</w:t>
      </w:r>
      <w:r w:rsidR="0051502C">
        <w:rPr>
          <w:rFonts w:cs="Arial"/>
          <w:sz w:val="22"/>
          <w:szCs w:val="22"/>
        </w:rPr>
        <w:t>/Graduate Research School</w:t>
      </w:r>
      <w:r w:rsidR="00AC25DE">
        <w:rPr>
          <w:rFonts w:cs="Arial"/>
          <w:sz w:val="22"/>
          <w:szCs w:val="22"/>
        </w:rPr>
        <w:t xml:space="preserve"> </w:t>
      </w:r>
      <w:r w:rsidR="009F1445">
        <w:rPr>
          <w:rFonts w:cs="Arial"/>
          <w:sz w:val="22"/>
          <w:szCs w:val="22"/>
        </w:rPr>
        <w:t>will arrange for you to meet</w:t>
      </w:r>
      <w:r w:rsidR="00AC25DE">
        <w:rPr>
          <w:rFonts w:cs="Arial"/>
          <w:sz w:val="22"/>
          <w:szCs w:val="22"/>
        </w:rPr>
        <w:t>/speak with</w:t>
      </w:r>
      <w:r w:rsidR="009F1445">
        <w:rPr>
          <w:rFonts w:cs="Arial"/>
          <w:sz w:val="22"/>
          <w:szCs w:val="22"/>
        </w:rPr>
        <w:t xml:space="preserve"> an </w:t>
      </w:r>
      <w:r w:rsidR="00C159F6">
        <w:rPr>
          <w:rFonts w:cs="Arial"/>
          <w:sz w:val="22"/>
          <w:szCs w:val="22"/>
        </w:rPr>
        <w:t>Admissions Tutor</w:t>
      </w:r>
      <w:r w:rsidR="009F1445">
        <w:rPr>
          <w:rFonts w:cs="Arial"/>
          <w:sz w:val="22"/>
          <w:szCs w:val="22"/>
        </w:rPr>
        <w:t xml:space="preserve"> or RPL advisor who will discuss with you the process for making a claim.</w:t>
      </w:r>
    </w:p>
    <w:p w:rsidR="009F1445" w:rsidRDefault="009F1445" w:rsidP="009F1445">
      <w:pPr>
        <w:autoSpaceDE w:val="0"/>
        <w:autoSpaceDN w:val="0"/>
        <w:adjustRightInd w:val="0"/>
        <w:rPr>
          <w:rFonts w:cs="Arial"/>
          <w:sz w:val="22"/>
          <w:szCs w:val="22"/>
        </w:rPr>
      </w:pPr>
    </w:p>
    <w:p w:rsidR="009F1445" w:rsidRDefault="0002357E" w:rsidP="009F1445">
      <w:pPr>
        <w:rPr>
          <w:rFonts w:cs="Arial"/>
          <w:sz w:val="22"/>
          <w:szCs w:val="22"/>
        </w:rPr>
      </w:pPr>
      <w:r>
        <w:rPr>
          <w:rFonts w:cs="Arial"/>
          <w:sz w:val="22"/>
          <w:szCs w:val="22"/>
        </w:rPr>
        <w:t>2.4</w:t>
      </w:r>
      <w:r>
        <w:rPr>
          <w:rFonts w:cs="Arial"/>
          <w:sz w:val="22"/>
          <w:szCs w:val="22"/>
        </w:rPr>
        <w:tab/>
      </w:r>
      <w:r w:rsidR="009F1445">
        <w:rPr>
          <w:rFonts w:cs="Arial"/>
          <w:sz w:val="22"/>
          <w:szCs w:val="22"/>
        </w:rPr>
        <w:t xml:space="preserve">Applications are normally considered at the point of application to a course or programme at the University, and decisions made alongside the admissions process.  Claims should be submitted as soon as possible and no later than six weeks after the commencement of the programme.  Only in exceptional circumstances will later claims be considered.  If you wish to make a claim that involves both certificated and experiential learning and/or credit transfer, </w:t>
      </w:r>
      <w:r w:rsidR="00AC25DE">
        <w:rPr>
          <w:rFonts w:cs="Arial"/>
          <w:sz w:val="22"/>
          <w:szCs w:val="22"/>
        </w:rPr>
        <w:t xml:space="preserve">the University </w:t>
      </w:r>
      <w:r w:rsidR="009F1445">
        <w:rPr>
          <w:rFonts w:cs="Arial"/>
          <w:sz w:val="22"/>
          <w:szCs w:val="22"/>
        </w:rPr>
        <w:t>will guide you through the process, and ensure you submit the right information.</w:t>
      </w:r>
    </w:p>
    <w:p w:rsidR="009F1445" w:rsidRDefault="009F1445" w:rsidP="009F1445">
      <w:pPr>
        <w:autoSpaceDE w:val="0"/>
        <w:autoSpaceDN w:val="0"/>
        <w:adjustRightInd w:val="0"/>
        <w:rPr>
          <w:rFonts w:cs="Arial"/>
          <w:b/>
          <w:sz w:val="22"/>
          <w:szCs w:val="22"/>
        </w:rPr>
      </w:pPr>
    </w:p>
    <w:p w:rsidR="009F1445" w:rsidRDefault="0002357E" w:rsidP="009F1445">
      <w:pPr>
        <w:autoSpaceDE w:val="0"/>
        <w:autoSpaceDN w:val="0"/>
        <w:adjustRightInd w:val="0"/>
        <w:rPr>
          <w:rFonts w:cs="Arial"/>
          <w:b/>
          <w:sz w:val="22"/>
          <w:szCs w:val="22"/>
        </w:rPr>
      </w:pPr>
      <w:r>
        <w:rPr>
          <w:rFonts w:cs="Arial"/>
          <w:b/>
          <w:sz w:val="22"/>
          <w:szCs w:val="22"/>
        </w:rPr>
        <w:t>3</w:t>
      </w:r>
      <w:r>
        <w:rPr>
          <w:rFonts w:cs="Arial"/>
          <w:b/>
          <w:sz w:val="22"/>
          <w:szCs w:val="22"/>
        </w:rPr>
        <w:tab/>
      </w:r>
      <w:r w:rsidR="009F1445" w:rsidRPr="001B0075">
        <w:rPr>
          <w:rFonts w:cs="Arial"/>
          <w:b/>
          <w:sz w:val="22"/>
          <w:szCs w:val="22"/>
        </w:rPr>
        <w:t>How much credit can be claimed?</w:t>
      </w:r>
    </w:p>
    <w:p w:rsidR="009F1445" w:rsidRDefault="009F1445" w:rsidP="009F1445">
      <w:pPr>
        <w:autoSpaceDE w:val="0"/>
        <w:autoSpaceDN w:val="0"/>
        <w:adjustRightInd w:val="0"/>
        <w:rPr>
          <w:rFonts w:cs="Arial"/>
          <w:b/>
          <w:sz w:val="22"/>
          <w:szCs w:val="22"/>
        </w:rPr>
      </w:pPr>
    </w:p>
    <w:p w:rsidR="009F1445" w:rsidRPr="000721D0" w:rsidRDefault="00AC25DE" w:rsidP="009F1445">
      <w:pPr>
        <w:autoSpaceDE w:val="0"/>
        <w:autoSpaceDN w:val="0"/>
        <w:adjustRightInd w:val="0"/>
        <w:rPr>
          <w:rFonts w:cs="Arial"/>
          <w:sz w:val="22"/>
          <w:szCs w:val="22"/>
        </w:rPr>
      </w:pPr>
      <w:r>
        <w:rPr>
          <w:rFonts w:cs="Arial"/>
          <w:sz w:val="22"/>
          <w:szCs w:val="22"/>
        </w:rPr>
        <w:t>3.1</w:t>
      </w:r>
      <w:r>
        <w:rPr>
          <w:rFonts w:cs="Arial"/>
          <w:sz w:val="22"/>
          <w:szCs w:val="22"/>
        </w:rPr>
        <w:tab/>
      </w:r>
      <w:r w:rsidR="009F1445" w:rsidRPr="000721D0">
        <w:rPr>
          <w:rFonts w:cs="Arial"/>
          <w:sz w:val="22"/>
          <w:szCs w:val="22"/>
        </w:rPr>
        <w:t xml:space="preserve">Credit can only be given for whole modules, and so the minimum that can be claimed is a single module. </w:t>
      </w:r>
    </w:p>
    <w:p w:rsidR="009F1445" w:rsidRDefault="009F1445" w:rsidP="009F1445">
      <w:pPr>
        <w:autoSpaceDE w:val="0"/>
        <w:autoSpaceDN w:val="0"/>
        <w:adjustRightInd w:val="0"/>
        <w:rPr>
          <w:rFonts w:cs="Arial"/>
          <w:b/>
          <w:sz w:val="22"/>
          <w:szCs w:val="22"/>
        </w:rPr>
      </w:pPr>
    </w:p>
    <w:p w:rsidR="009F1445" w:rsidRDefault="00AC25DE" w:rsidP="009F1445">
      <w:pPr>
        <w:rPr>
          <w:rFonts w:cs="Arial"/>
          <w:sz w:val="22"/>
          <w:szCs w:val="22"/>
        </w:rPr>
      </w:pPr>
      <w:r>
        <w:rPr>
          <w:rFonts w:cs="Arial"/>
          <w:sz w:val="22"/>
          <w:szCs w:val="22"/>
        </w:rPr>
        <w:t>3.2</w:t>
      </w:r>
      <w:r>
        <w:rPr>
          <w:rFonts w:cs="Arial"/>
          <w:sz w:val="22"/>
          <w:szCs w:val="22"/>
        </w:rPr>
        <w:tab/>
      </w:r>
      <w:r w:rsidR="009F1445" w:rsidRPr="000721D0">
        <w:rPr>
          <w:rFonts w:cs="Arial"/>
          <w:sz w:val="22"/>
          <w:szCs w:val="22"/>
        </w:rPr>
        <w:t>The maximum credit that can be awarded under credit transfer or RPL is no more than two thirds of the total credit value of the award, and recognition of experiential learning is limited to one third of the credit awarded</w:t>
      </w:r>
      <w:r w:rsidR="009F1445">
        <w:rPr>
          <w:rFonts w:cs="Arial"/>
          <w:sz w:val="22"/>
          <w:szCs w:val="22"/>
        </w:rPr>
        <w:t xml:space="preserve">. </w:t>
      </w:r>
    </w:p>
    <w:p w:rsidR="009F1445" w:rsidRDefault="009F1445" w:rsidP="009F1445">
      <w:pPr>
        <w:rPr>
          <w:rFonts w:cs="Arial"/>
          <w:sz w:val="22"/>
          <w:szCs w:val="22"/>
        </w:rPr>
      </w:pPr>
    </w:p>
    <w:p w:rsidR="009F1445" w:rsidRDefault="00AC25DE" w:rsidP="009F1445">
      <w:pPr>
        <w:rPr>
          <w:rFonts w:cs="Arial"/>
          <w:sz w:val="22"/>
          <w:szCs w:val="22"/>
        </w:rPr>
      </w:pPr>
      <w:r>
        <w:rPr>
          <w:rFonts w:cs="Arial"/>
          <w:sz w:val="22"/>
          <w:szCs w:val="22"/>
        </w:rPr>
        <w:t>3.3</w:t>
      </w:r>
      <w:r>
        <w:rPr>
          <w:rFonts w:cs="Arial"/>
          <w:sz w:val="22"/>
          <w:szCs w:val="22"/>
        </w:rPr>
        <w:tab/>
      </w:r>
      <w:r w:rsidR="009F1445">
        <w:rPr>
          <w:rFonts w:cs="Arial"/>
          <w:sz w:val="22"/>
          <w:szCs w:val="22"/>
        </w:rPr>
        <w:t xml:space="preserve">The following table sets out the maximum RPL credit permitted for different awards. </w:t>
      </w:r>
    </w:p>
    <w:p w:rsidR="009F1445" w:rsidRDefault="009F1445" w:rsidP="009F1445">
      <w:pPr>
        <w:autoSpaceDE w:val="0"/>
        <w:autoSpaceDN w:val="0"/>
        <w:adjustRightInd w:val="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1908"/>
        <w:gridCol w:w="1985"/>
        <w:gridCol w:w="1401"/>
      </w:tblGrid>
      <w:tr w:rsidR="009F1445" w:rsidRPr="008B41C0" w:rsidTr="00DF616D">
        <w:trPr>
          <w:trHeight w:val="379"/>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b/>
                <w:bCs/>
                <w:sz w:val="22"/>
                <w:szCs w:val="22"/>
              </w:rPr>
              <w:t xml:space="preserve">Award </w:t>
            </w:r>
          </w:p>
        </w:tc>
        <w:tc>
          <w:tcPr>
            <w:tcW w:w="1908" w:type="dxa"/>
          </w:tcPr>
          <w:p w:rsidR="00426A79" w:rsidRDefault="009F1445" w:rsidP="00DF616D">
            <w:pPr>
              <w:pStyle w:val="Default"/>
              <w:jc w:val="center"/>
              <w:rPr>
                <w:rFonts w:ascii="Arial" w:hAnsi="Arial" w:cs="Arial"/>
                <w:b/>
                <w:bCs/>
                <w:sz w:val="22"/>
                <w:szCs w:val="22"/>
              </w:rPr>
            </w:pPr>
            <w:r w:rsidRPr="008B41C0">
              <w:rPr>
                <w:rFonts w:ascii="Arial" w:hAnsi="Arial" w:cs="Arial"/>
                <w:b/>
                <w:bCs/>
                <w:sz w:val="22"/>
                <w:szCs w:val="22"/>
              </w:rPr>
              <w:t>Credit required</w:t>
            </w:r>
          </w:p>
          <w:p w:rsidR="009F1445" w:rsidRPr="008B41C0" w:rsidRDefault="009F1445" w:rsidP="00DF616D">
            <w:pPr>
              <w:pStyle w:val="Default"/>
              <w:jc w:val="center"/>
              <w:rPr>
                <w:rFonts w:ascii="Arial" w:hAnsi="Arial" w:cs="Arial"/>
                <w:sz w:val="22"/>
                <w:szCs w:val="22"/>
              </w:rPr>
            </w:pPr>
            <w:r w:rsidRPr="008B41C0">
              <w:rPr>
                <w:rFonts w:ascii="Arial" w:hAnsi="Arial" w:cs="Arial"/>
                <w:b/>
                <w:bCs/>
                <w:sz w:val="22"/>
                <w:szCs w:val="22"/>
              </w:rPr>
              <w:t>for award</w:t>
            </w:r>
          </w:p>
        </w:tc>
        <w:tc>
          <w:tcPr>
            <w:tcW w:w="1985" w:type="dxa"/>
          </w:tcPr>
          <w:p w:rsidR="00DF616D" w:rsidRDefault="009F1445" w:rsidP="00DF616D">
            <w:pPr>
              <w:pStyle w:val="Default"/>
              <w:jc w:val="center"/>
              <w:rPr>
                <w:rFonts w:ascii="Arial" w:hAnsi="Arial" w:cs="Arial"/>
                <w:b/>
                <w:bCs/>
                <w:sz w:val="22"/>
                <w:szCs w:val="22"/>
              </w:rPr>
            </w:pPr>
            <w:r w:rsidRPr="008B41C0">
              <w:rPr>
                <w:rFonts w:ascii="Arial" w:hAnsi="Arial" w:cs="Arial"/>
                <w:b/>
                <w:bCs/>
                <w:sz w:val="22"/>
                <w:szCs w:val="22"/>
              </w:rPr>
              <w:t xml:space="preserve">Maximum </w:t>
            </w:r>
            <w:r>
              <w:rPr>
                <w:rFonts w:ascii="Arial" w:hAnsi="Arial" w:cs="Arial"/>
                <w:b/>
                <w:bCs/>
                <w:sz w:val="22"/>
                <w:szCs w:val="22"/>
              </w:rPr>
              <w:t>RPL</w:t>
            </w:r>
          </w:p>
          <w:p w:rsidR="009F1445" w:rsidRPr="008B41C0" w:rsidRDefault="009F1445" w:rsidP="00DF616D">
            <w:pPr>
              <w:pStyle w:val="Default"/>
              <w:jc w:val="center"/>
              <w:rPr>
                <w:rFonts w:ascii="Arial" w:hAnsi="Arial" w:cs="Arial"/>
                <w:sz w:val="22"/>
                <w:szCs w:val="22"/>
              </w:rPr>
            </w:pPr>
            <w:r w:rsidRPr="008B41C0">
              <w:rPr>
                <w:rFonts w:ascii="Arial" w:hAnsi="Arial" w:cs="Arial"/>
                <w:b/>
                <w:bCs/>
                <w:sz w:val="22"/>
                <w:szCs w:val="22"/>
              </w:rPr>
              <w:t>credit allowed</w:t>
            </w:r>
          </w:p>
        </w:tc>
        <w:tc>
          <w:tcPr>
            <w:tcW w:w="1401" w:type="dxa"/>
          </w:tcPr>
          <w:p w:rsidR="009F1445" w:rsidRPr="008B41C0" w:rsidRDefault="009F1445" w:rsidP="00DF616D">
            <w:pPr>
              <w:pStyle w:val="Default"/>
              <w:jc w:val="center"/>
              <w:rPr>
                <w:rFonts w:ascii="Arial" w:hAnsi="Arial" w:cs="Arial"/>
                <w:sz w:val="22"/>
                <w:szCs w:val="22"/>
              </w:rPr>
            </w:pPr>
            <w:r w:rsidRPr="008B41C0">
              <w:rPr>
                <w:rFonts w:ascii="Arial" w:hAnsi="Arial" w:cs="Arial"/>
                <w:b/>
                <w:bCs/>
                <w:sz w:val="22"/>
                <w:szCs w:val="22"/>
              </w:rPr>
              <w:t>Level</w:t>
            </w:r>
          </w:p>
        </w:tc>
      </w:tr>
      <w:tr w:rsidR="009F1445" w:rsidRPr="008B41C0" w:rsidTr="00DF616D">
        <w:trPr>
          <w:trHeight w:val="243"/>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Certificate of Higher Education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120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60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4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Higher National Certificate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150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75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4/5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Diploma of Higher Education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240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120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4/5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Higher National Diploma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240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120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4/5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Foundation Degree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240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120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4/5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Degree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300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240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4/5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Degree with Honours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360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240*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4/5/6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Postgraduate Certificate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60 (M)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30(M)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7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sidRPr="008B41C0">
              <w:rPr>
                <w:rFonts w:ascii="Arial" w:hAnsi="Arial" w:cs="Arial"/>
                <w:sz w:val="22"/>
                <w:szCs w:val="22"/>
              </w:rPr>
              <w:t xml:space="preserve">Postgraduate Diploma </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120 (M)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60 (M)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7 </w:t>
            </w:r>
          </w:p>
        </w:tc>
      </w:tr>
      <w:tr w:rsidR="009F1445" w:rsidRPr="008B41C0" w:rsidTr="00DF616D">
        <w:trPr>
          <w:trHeight w:val="110"/>
        </w:trPr>
        <w:tc>
          <w:tcPr>
            <w:tcW w:w="3445" w:type="dxa"/>
          </w:tcPr>
          <w:p w:rsidR="009F1445" w:rsidRPr="008B41C0" w:rsidRDefault="009F1445" w:rsidP="005A68FE">
            <w:pPr>
              <w:pStyle w:val="Default"/>
              <w:rPr>
                <w:rFonts w:ascii="Arial" w:hAnsi="Arial" w:cs="Arial"/>
                <w:sz w:val="22"/>
                <w:szCs w:val="22"/>
              </w:rPr>
            </w:pPr>
            <w:r>
              <w:rPr>
                <w:rFonts w:ascii="Arial" w:hAnsi="Arial" w:cs="Arial"/>
                <w:sz w:val="22"/>
                <w:szCs w:val="22"/>
              </w:rPr>
              <w:t xml:space="preserve">Taught </w:t>
            </w:r>
            <w:r w:rsidRPr="008B41C0">
              <w:rPr>
                <w:rFonts w:ascii="Arial" w:hAnsi="Arial" w:cs="Arial"/>
                <w:sz w:val="22"/>
                <w:szCs w:val="22"/>
              </w:rPr>
              <w:t xml:space="preserve">Master’s Degree </w:t>
            </w:r>
            <w:r>
              <w:rPr>
                <w:rFonts w:ascii="Arial" w:hAnsi="Arial" w:cs="Arial"/>
                <w:sz w:val="22"/>
                <w:szCs w:val="22"/>
              </w:rPr>
              <w:t>(MA or MSc, MEd, MBA etc)</w:t>
            </w:r>
          </w:p>
        </w:tc>
        <w:tc>
          <w:tcPr>
            <w:tcW w:w="1908" w:type="dxa"/>
          </w:tcPr>
          <w:p w:rsidR="009F1445" w:rsidRPr="008B41C0" w:rsidRDefault="00383E27" w:rsidP="001C039C">
            <w:pPr>
              <w:pStyle w:val="Default"/>
              <w:tabs>
                <w:tab w:val="left" w:pos="380"/>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180 (M) </w:t>
            </w:r>
          </w:p>
        </w:tc>
        <w:tc>
          <w:tcPr>
            <w:tcW w:w="1985" w:type="dxa"/>
          </w:tcPr>
          <w:p w:rsidR="009F1445" w:rsidRPr="008B41C0" w:rsidRDefault="005B5619" w:rsidP="001C039C">
            <w:pPr>
              <w:pStyle w:val="Default"/>
              <w:tabs>
                <w:tab w:val="left" w:pos="422"/>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120 (M) </w:t>
            </w:r>
          </w:p>
        </w:tc>
        <w:tc>
          <w:tcPr>
            <w:tcW w:w="1401" w:type="dxa"/>
          </w:tcPr>
          <w:p w:rsidR="009F1445" w:rsidRPr="008B41C0" w:rsidRDefault="00DF616D" w:rsidP="00DF616D">
            <w:pPr>
              <w:pStyle w:val="Default"/>
              <w:tabs>
                <w:tab w:val="left" w:pos="207"/>
              </w:tabs>
              <w:rPr>
                <w:rFonts w:ascii="Arial" w:hAnsi="Arial" w:cs="Arial"/>
                <w:sz w:val="22"/>
                <w:szCs w:val="22"/>
              </w:rPr>
            </w:pPr>
            <w:r>
              <w:rPr>
                <w:rFonts w:ascii="Arial" w:hAnsi="Arial" w:cs="Arial"/>
                <w:sz w:val="22"/>
                <w:szCs w:val="22"/>
              </w:rPr>
              <w:tab/>
            </w:r>
            <w:r w:rsidR="009F1445" w:rsidRPr="008B41C0">
              <w:rPr>
                <w:rFonts w:ascii="Arial" w:hAnsi="Arial" w:cs="Arial"/>
                <w:sz w:val="22"/>
                <w:szCs w:val="22"/>
              </w:rPr>
              <w:t xml:space="preserve">7 </w:t>
            </w:r>
          </w:p>
        </w:tc>
      </w:tr>
      <w:tr w:rsidR="009E6D85" w:rsidRPr="009E6D85" w:rsidTr="00DF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0"/>
        </w:trPr>
        <w:tc>
          <w:tcPr>
            <w:tcW w:w="3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445" w:rsidRPr="009E6D85" w:rsidRDefault="009F1445" w:rsidP="005A68FE">
            <w:pPr>
              <w:pStyle w:val="Default"/>
              <w:rPr>
                <w:rFonts w:ascii="Arial" w:hAnsi="Arial" w:cs="Arial"/>
                <w:color w:val="auto"/>
                <w:sz w:val="22"/>
                <w:szCs w:val="22"/>
              </w:rPr>
            </w:pPr>
            <w:r w:rsidRPr="009E6D85">
              <w:rPr>
                <w:rFonts w:ascii="Arial" w:hAnsi="Arial" w:cs="Arial"/>
                <w:color w:val="auto"/>
                <w:sz w:val="22"/>
                <w:szCs w:val="22"/>
              </w:rPr>
              <w:t>Masters by Research (MRes)</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9F1445" w:rsidRPr="009E6D85" w:rsidRDefault="00383E27" w:rsidP="001C039C">
            <w:pPr>
              <w:pStyle w:val="Default"/>
              <w:tabs>
                <w:tab w:val="left" w:pos="380"/>
              </w:tabs>
              <w:rPr>
                <w:rFonts w:ascii="Arial" w:hAnsi="Arial" w:cs="Arial"/>
                <w:color w:val="auto"/>
                <w:sz w:val="22"/>
                <w:szCs w:val="22"/>
              </w:rPr>
            </w:pPr>
            <w:r>
              <w:rPr>
                <w:rFonts w:ascii="Arial" w:hAnsi="Arial" w:cs="Arial"/>
                <w:color w:val="auto"/>
                <w:sz w:val="22"/>
                <w:szCs w:val="22"/>
              </w:rPr>
              <w:tab/>
            </w:r>
            <w:r w:rsidR="009F1445" w:rsidRPr="009E6D85">
              <w:rPr>
                <w:rFonts w:ascii="Arial" w:hAnsi="Arial" w:cs="Arial"/>
                <w:color w:val="auto"/>
                <w:sz w:val="22"/>
                <w:szCs w:val="22"/>
              </w:rPr>
              <w:t xml:space="preserve">180 (M)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F1445" w:rsidRPr="009E6D85" w:rsidRDefault="005B5619" w:rsidP="001C039C">
            <w:pPr>
              <w:pStyle w:val="Default"/>
              <w:tabs>
                <w:tab w:val="left" w:pos="422"/>
              </w:tabs>
              <w:rPr>
                <w:rFonts w:ascii="Arial" w:hAnsi="Arial" w:cs="Arial"/>
                <w:color w:val="auto"/>
                <w:sz w:val="22"/>
                <w:szCs w:val="22"/>
              </w:rPr>
            </w:pPr>
            <w:r>
              <w:rPr>
                <w:rFonts w:ascii="Arial" w:hAnsi="Arial" w:cs="Arial"/>
                <w:color w:val="auto"/>
                <w:sz w:val="22"/>
                <w:szCs w:val="22"/>
              </w:rPr>
              <w:tab/>
            </w:r>
            <w:r w:rsidR="009F1445" w:rsidRPr="009E6D85">
              <w:rPr>
                <w:rFonts w:ascii="Arial" w:hAnsi="Arial" w:cs="Arial"/>
                <w:color w:val="auto"/>
                <w:sz w:val="22"/>
                <w:szCs w:val="22"/>
              </w:rPr>
              <w:t xml:space="preserve">60 (M) </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9F1445" w:rsidRPr="009E6D85" w:rsidRDefault="00DF616D" w:rsidP="00DF616D">
            <w:pPr>
              <w:pStyle w:val="Default"/>
              <w:tabs>
                <w:tab w:val="left" w:pos="207"/>
              </w:tabs>
              <w:rPr>
                <w:rFonts w:ascii="Arial" w:hAnsi="Arial" w:cs="Arial"/>
                <w:color w:val="auto"/>
                <w:sz w:val="22"/>
                <w:szCs w:val="22"/>
              </w:rPr>
            </w:pPr>
            <w:r>
              <w:rPr>
                <w:rFonts w:ascii="Arial" w:hAnsi="Arial" w:cs="Arial"/>
                <w:color w:val="auto"/>
                <w:sz w:val="22"/>
                <w:szCs w:val="22"/>
              </w:rPr>
              <w:tab/>
            </w:r>
            <w:r w:rsidR="009F1445" w:rsidRPr="009E6D85">
              <w:rPr>
                <w:rFonts w:ascii="Arial" w:hAnsi="Arial" w:cs="Arial"/>
                <w:color w:val="auto"/>
                <w:sz w:val="22"/>
                <w:szCs w:val="22"/>
              </w:rPr>
              <w:t xml:space="preserve">7 </w:t>
            </w:r>
          </w:p>
        </w:tc>
      </w:tr>
      <w:tr w:rsidR="009E6D85" w:rsidRPr="009E6D85" w:rsidTr="00DF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0"/>
        </w:trPr>
        <w:tc>
          <w:tcPr>
            <w:tcW w:w="3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1445" w:rsidRPr="009E6D85" w:rsidRDefault="009F1445" w:rsidP="005A68FE">
            <w:pPr>
              <w:pStyle w:val="Default"/>
              <w:rPr>
                <w:rFonts w:ascii="Arial" w:hAnsi="Arial" w:cs="Arial"/>
                <w:color w:val="auto"/>
                <w:sz w:val="22"/>
                <w:szCs w:val="22"/>
              </w:rPr>
            </w:pPr>
            <w:r w:rsidRPr="009E6D85">
              <w:rPr>
                <w:rFonts w:ascii="Arial" w:hAnsi="Arial" w:cs="Arial"/>
                <w:color w:val="auto"/>
                <w:sz w:val="22"/>
                <w:szCs w:val="22"/>
              </w:rPr>
              <w:t>Professional Doctorate</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383E27" w:rsidRDefault="00383E27" w:rsidP="001C039C">
            <w:pPr>
              <w:pStyle w:val="Default"/>
              <w:tabs>
                <w:tab w:val="left" w:pos="380"/>
              </w:tabs>
              <w:rPr>
                <w:rFonts w:ascii="Arial" w:hAnsi="Arial" w:cs="Arial"/>
                <w:color w:val="auto"/>
                <w:sz w:val="22"/>
                <w:szCs w:val="22"/>
              </w:rPr>
            </w:pPr>
            <w:r>
              <w:rPr>
                <w:rFonts w:ascii="Arial" w:hAnsi="Arial" w:cs="Arial"/>
                <w:color w:val="auto"/>
                <w:sz w:val="22"/>
                <w:szCs w:val="22"/>
              </w:rPr>
              <w:tab/>
            </w:r>
            <w:r w:rsidR="009F1445" w:rsidRPr="009E6D85">
              <w:rPr>
                <w:rFonts w:ascii="Arial" w:hAnsi="Arial" w:cs="Arial"/>
                <w:color w:val="auto"/>
                <w:sz w:val="22"/>
                <w:szCs w:val="22"/>
              </w:rPr>
              <w:t xml:space="preserve">180 (M) + </w:t>
            </w:r>
          </w:p>
          <w:p w:rsidR="009F1445" w:rsidRPr="009E6D85" w:rsidRDefault="00383E27" w:rsidP="001C039C">
            <w:pPr>
              <w:pStyle w:val="Default"/>
              <w:tabs>
                <w:tab w:val="left" w:pos="380"/>
              </w:tabs>
              <w:rPr>
                <w:rFonts w:ascii="Arial" w:hAnsi="Arial" w:cs="Arial"/>
                <w:color w:val="auto"/>
                <w:sz w:val="22"/>
                <w:szCs w:val="22"/>
              </w:rPr>
            </w:pPr>
            <w:r>
              <w:rPr>
                <w:rFonts w:ascii="Arial" w:hAnsi="Arial" w:cs="Arial"/>
                <w:color w:val="auto"/>
                <w:sz w:val="22"/>
                <w:szCs w:val="22"/>
              </w:rPr>
              <w:tab/>
            </w:r>
            <w:r w:rsidR="009F1445" w:rsidRPr="009E6D85">
              <w:rPr>
                <w:rFonts w:ascii="Arial" w:hAnsi="Arial" w:cs="Arial"/>
                <w:color w:val="auto"/>
                <w:sz w:val="22"/>
                <w:szCs w:val="22"/>
              </w:rPr>
              <w:t>360 (D)</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F1445" w:rsidRPr="009E6D85" w:rsidRDefault="005B5619" w:rsidP="001C039C">
            <w:pPr>
              <w:pStyle w:val="Default"/>
              <w:tabs>
                <w:tab w:val="left" w:pos="422"/>
              </w:tabs>
              <w:rPr>
                <w:rFonts w:ascii="Arial" w:hAnsi="Arial" w:cs="Arial"/>
                <w:color w:val="auto"/>
                <w:sz w:val="22"/>
                <w:szCs w:val="22"/>
              </w:rPr>
            </w:pPr>
            <w:r>
              <w:rPr>
                <w:rFonts w:ascii="Arial" w:hAnsi="Arial" w:cs="Arial"/>
                <w:color w:val="auto"/>
                <w:sz w:val="22"/>
                <w:szCs w:val="22"/>
              </w:rPr>
              <w:tab/>
            </w:r>
            <w:r w:rsidR="009F1445" w:rsidRPr="009E6D85">
              <w:rPr>
                <w:rFonts w:ascii="Arial" w:hAnsi="Arial" w:cs="Arial"/>
                <w:color w:val="auto"/>
                <w:sz w:val="22"/>
                <w:szCs w:val="22"/>
              </w:rPr>
              <w:t xml:space="preserve">180 (M) </w:t>
            </w:r>
          </w:p>
        </w:tc>
        <w:tc>
          <w:tcPr>
            <w:tcW w:w="1401" w:type="dxa"/>
            <w:tcBorders>
              <w:top w:val="nil"/>
              <w:left w:val="nil"/>
              <w:bottom w:val="single" w:sz="8" w:space="0" w:color="auto"/>
              <w:right w:val="single" w:sz="8" w:space="0" w:color="auto"/>
            </w:tcBorders>
            <w:tcMar>
              <w:top w:w="0" w:type="dxa"/>
              <w:left w:w="108" w:type="dxa"/>
              <w:bottom w:w="0" w:type="dxa"/>
              <w:right w:w="108" w:type="dxa"/>
            </w:tcMar>
            <w:hideMark/>
          </w:tcPr>
          <w:p w:rsidR="009F1445" w:rsidRPr="009E6D85" w:rsidRDefault="00DF616D" w:rsidP="00DF616D">
            <w:pPr>
              <w:pStyle w:val="Default"/>
              <w:tabs>
                <w:tab w:val="left" w:pos="207"/>
              </w:tabs>
              <w:rPr>
                <w:rFonts w:ascii="Arial" w:hAnsi="Arial" w:cs="Arial"/>
                <w:color w:val="auto"/>
                <w:sz w:val="22"/>
                <w:szCs w:val="22"/>
              </w:rPr>
            </w:pPr>
            <w:r>
              <w:rPr>
                <w:rFonts w:ascii="Arial" w:hAnsi="Arial" w:cs="Arial"/>
                <w:color w:val="auto"/>
                <w:sz w:val="22"/>
                <w:szCs w:val="22"/>
              </w:rPr>
              <w:tab/>
            </w:r>
            <w:r w:rsidR="009F1445" w:rsidRPr="009E6D85">
              <w:rPr>
                <w:rFonts w:ascii="Arial" w:hAnsi="Arial" w:cs="Arial"/>
                <w:color w:val="auto"/>
                <w:sz w:val="22"/>
                <w:szCs w:val="22"/>
              </w:rPr>
              <w:t>7 and 8</w:t>
            </w:r>
          </w:p>
        </w:tc>
      </w:tr>
    </w:tbl>
    <w:p w:rsidR="009F1445" w:rsidRPr="008B41C0" w:rsidRDefault="009F1445" w:rsidP="009F1445">
      <w:pPr>
        <w:autoSpaceDE w:val="0"/>
        <w:autoSpaceDN w:val="0"/>
        <w:adjustRightInd w:val="0"/>
        <w:rPr>
          <w:rFonts w:cs="Arial"/>
          <w:sz w:val="22"/>
          <w:szCs w:val="22"/>
        </w:rPr>
      </w:pPr>
    </w:p>
    <w:p w:rsidR="009F1445" w:rsidRPr="001B0075" w:rsidRDefault="00AC25DE" w:rsidP="009F1445">
      <w:pPr>
        <w:autoSpaceDE w:val="0"/>
        <w:autoSpaceDN w:val="0"/>
        <w:adjustRightInd w:val="0"/>
        <w:rPr>
          <w:rFonts w:cs="Arial"/>
          <w:sz w:val="22"/>
          <w:szCs w:val="22"/>
        </w:rPr>
      </w:pPr>
      <w:r>
        <w:rPr>
          <w:rFonts w:cs="Arial"/>
          <w:sz w:val="22"/>
          <w:szCs w:val="22"/>
        </w:rPr>
        <w:t>3.4</w:t>
      </w:r>
      <w:r>
        <w:rPr>
          <w:rFonts w:cs="Arial"/>
          <w:sz w:val="22"/>
          <w:szCs w:val="22"/>
        </w:rPr>
        <w:tab/>
      </w:r>
      <w:r w:rsidR="009F1445" w:rsidRPr="001B0075">
        <w:rPr>
          <w:rFonts w:cs="Arial"/>
          <w:sz w:val="22"/>
          <w:szCs w:val="22"/>
        </w:rPr>
        <w:t xml:space="preserve">Prior achievement of HE credit or qualifications is not automatically granted recognition in relation to University of Worcester </w:t>
      </w:r>
      <w:r w:rsidR="009F1445">
        <w:rPr>
          <w:rFonts w:cs="Arial"/>
          <w:sz w:val="22"/>
          <w:szCs w:val="22"/>
        </w:rPr>
        <w:t xml:space="preserve">(UW) </w:t>
      </w:r>
      <w:r w:rsidR="009F1445" w:rsidRPr="001B0075">
        <w:rPr>
          <w:rFonts w:cs="Arial"/>
          <w:sz w:val="22"/>
          <w:szCs w:val="22"/>
        </w:rPr>
        <w:t xml:space="preserve">programmes; it depends on the currency and the relevance of the learning to the UW programme, as well as it being at the appropriate academic level and of sufficient volume.  </w:t>
      </w:r>
    </w:p>
    <w:p w:rsidR="009F1445" w:rsidRPr="001B0075" w:rsidRDefault="009F1445" w:rsidP="009F1445">
      <w:pPr>
        <w:autoSpaceDE w:val="0"/>
        <w:autoSpaceDN w:val="0"/>
        <w:adjustRightInd w:val="0"/>
        <w:rPr>
          <w:rFonts w:cs="Arial"/>
          <w:sz w:val="22"/>
          <w:szCs w:val="22"/>
        </w:rPr>
      </w:pPr>
    </w:p>
    <w:p w:rsidR="009F1445" w:rsidRDefault="0002357E" w:rsidP="009F1445">
      <w:pPr>
        <w:autoSpaceDE w:val="0"/>
        <w:autoSpaceDN w:val="0"/>
        <w:adjustRightInd w:val="0"/>
        <w:rPr>
          <w:rFonts w:cs="Arial"/>
          <w:b/>
          <w:sz w:val="22"/>
          <w:szCs w:val="22"/>
        </w:rPr>
      </w:pPr>
      <w:r>
        <w:rPr>
          <w:rFonts w:cs="Arial"/>
          <w:b/>
          <w:sz w:val="22"/>
          <w:szCs w:val="22"/>
        </w:rPr>
        <w:t>4</w:t>
      </w:r>
      <w:r>
        <w:rPr>
          <w:rFonts w:cs="Arial"/>
          <w:b/>
          <w:sz w:val="22"/>
          <w:szCs w:val="22"/>
        </w:rPr>
        <w:tab/>
      </w:r>
      <w:r w:rsidR="009F1445">
        <w:rPr>
          <w:rFonts w:cs="Arial"/>
          <w:b/>
          <w:sz w:val="22"/>
          <w:szCs w:val="22"/>
        </w:rPr>
        <w:t>How much does it cost?</w:t>
      </w:r>
    </w:p>
    <w:p w:rsidR="00F52115" w:rsidRDefault="00F52115" w:rsidP="00DD0DA9">
      <w:pPr>
        <w:pStyle w:val="NoSpacing"/>
        <w:rPr>
          <w:rFonts w:ascii="Arial" w:hAnsi="Arial" w:cs="Arial"/>
        </w:rPr>
      </w:pPr>
    </w:p>
    <w:p w:rsidR="00DD0DA9" w:rsidRPr="00DD0DA9" w:rsidRDefault="00DD0DA9" w:rsidP="00DD0DA9">
      <w:pPr>
        <w:pStyle w:val="NoSpacing"/>
        <w:rPr>
          <w:rFonts w:ascii="Arial" w:hAnsi="Arial" w:cs="Arial"/>
        </w:rPr>
      </w:pPr>
      <w:r w:rsidRPr="00DD0DA9">
        <w:rPr>
          <w:rFonts w:ascii="Arial" w:hAnsi="Arial" w:cs="Arial"/>
        </w:rPr>
        <w:t>4.</w:t>
      </w:r>
      <w:r w:rsidR="00F52115">
        <w:rPr>
          <w:rFonts w:ascii="Arial" w:hAnsi="Arial" w:cs="Arial"/>
        </w:rPr>
        <w:t>1</w:t>
      </w:r>
      <w:r w:rsidRPr="00DD0DA9">
        <w:rPr>
          <w:rFonts w:ascii="Arial" w:hAnsi="Arial" w:cs="Arial"/>
        </w:rPr>
        <w:tab/>
        <w:t xml:space="preserve">Recognition of prior certificated learning </w:t>
      </w:r>
    </w:p>
    <w:p w:rsidR="00272175" w:rsidRDefault="00DD0DA9" w:rsidP="00DD0DA9">
      <w:pPr>
        <w:pStyle w:val="NoSpacing"/>
        <w:rPr>
          <w:rFonts w:ascii="Arial" w:hAnsi="Arial" w:cs="Arial"/>
        </w:rPr>
      </w:pPr>
      <w:r w:rsidRPr="00DD0DA9">
        <w:rPr>
          <w:rFonts w:ascii="Arial" w:hAnsi="Arial" w:cs="Arial"/>
        </w:rPr>
        <w:t xml:space="preserve">Applications for the award of credit equivalent to either a full undergraduate level </w:t>
      </w:r>
    </w:p>
    <w:p w:rsidR="00DD0DA9" w:rsidRPr="00DD0DA9" w:rsidRDefault="00DD0DA9" w:rsidP="00DD0DA9">
      <w:pPr>
        <w:pStyle w:val="NoSpacing"/>
        <w:rPr>
          <w:rFonts w:ascii="Arial" w:hAnsi="Arial" w:cs="Arial"/>
        </w:rPr>
      </w:pPr>
      <w:r w:rsidRPr="00DD0DA9">
        <w:rPr>
          <w:rFonts w:ascii="Arial" w:hAnsi="Arial" w:cs="Arial"/>
        </w:rPr>
        <w:lastRenderedPageBreak/>
        <w:t xml:space="preserve">(e.g. Level 4) or a Postgraduate </w:t>
      </w:r>
      <w:r w:rsidR="00A257AA">
        <w:rPr>
          <w:rFonts w:ascii="Arial" w:hAnsi="Arial" w:cs="Arial"/>
        </w:rPr>
        <w:t xml:space="preserve">Certificate or </w:t>
      </w:r>
      <w:r w:rsidRPr="00DD0DA9">
        <w:rPr>
          <w:rFonts w:ascii="Arial" w:hAnsi="Arial" w:cs="Arial"/>
        </w:rPr>
        <w:t xml:space="preserve">Diploma </w:t>
      </w:r>
      <w:r w:rsidR="00A257AA">
        <w:rPr>
          <w:rFonts w:ascii="Arial" w:hAnsi="Arial" w:cs="Arial"/>
        </w:rPr>
        <w:t xml:space="preserve">towards a </w:t>
      </w:r>
      <w:r w:rsidRPr="00DD0DA9">
        <w:rPr>
          <w:rFonts w:ascii="Arial" w:hAnsi="Arial" w:cs="Arial"/>
        </w:rPr>
        <w:t xml:space="preserve">Masters </w:t>
      </w:r>
      <w:r w:rsidR="00A257AA">
        <w:rPr>
          <w:rFonts w:ascii="Arial" w:hAnsi="Arial" w:cs="Arial"/>
        </w:rPr>
        <w:t xml:space="preserve">level </w:t>
      </w:r>
      <w:r w:rsidRPr="00DD0DA9">
        <w:rPr>
          <w:rFonts w:ascii="Arial" w:hAnsi="Arial" w:cs="Arial"/>
        </w:rPr>
        <w:t xml:space="preserve">will not incur a charge.  Applications for credit for individual modules at all levels will be charged a fee of 10% of the prevailing module rate. </w:t>
      </w:r>
    </w:p>
    <w:p w:rsidR="00DD0DA9" w:rsidRPr="00DD0DA9" w:rsidRDefault="00DD0DA9" w:rsidP="00DD0DA9">
      <w:pPr>
        <w:pStyle w:val="NoSpacing"/>
        <w:rPr>
          <w:rFonts w:ascii="Arial" w:hAnsi="Arial" w:cs="Arial"/>
        </w:rPr>
      </w:pPr>
    </w:p>
    <w:p w:rsidR="00DD0DA9" w:rsidRPr="00DD0DA9" w:rsidRDefault="00DD0DA9" w:rsidP="00DD0DA9">
      <w:pPr>
        <w:pStyle w:val="NoSpacing"/>
        <w:rPr>
          <w:rFonts w:ascii="Arial" w:hAnsi="Arial" w:cs="Arial"/>
        </w:rPr>
      </w:pPr>
      <w:r w:rsidRPr="00DD0DA9">
        <w:rPr>
          <w:rFonts w:ascii="Arial" w:hAnsi="Arial" w:cs="Arial"/>
        </w:rPr>
        <w:t xml:space="preserve">The remaining modules to be taken will be charged for at the prevailing module rate.  For example, if you apply for APL for the first year of an undergraduate (Level 4) of a degree programme (120 credits), but find that you have not met all the learning outcomes and are awarded only 105 credits, you will be charged a fee for the additional module that you must take to meet the requirements of the degree. </w:t>
      </w:r>
    </w:p>
    <w:p w:rsidR="00DD0DA9" w:rsidRDefault="00DD0DA9" w:rsidP="00DD0DA9">
      <w:pPr>
        <w:pStyle w:val="NoSpacing"/>
        <w:rPr>
          <w:rFonts w:ascii="Arial" w:hAnsi="Arial" w:cs="Arial"/>
        </w:rPr>
      </w:pPr>
    </w:p>
    <w:p w:rsidR="00F52115" w:rsidRPr="00DD0DA9" w:rsidRDefault="00F52115" w:rsidP="00F52115">
      <w:pPr>
        <w:pStyle w:val="NoSpacing"/>
        <w:rPr>
          <w:rFonts w:ascii="Arial" w:hAnsi="Arial" w:cs="Arial"/>
        </w:rPr>
      </w:pPr>
      <w:r>
        <w:rPr>
          <w:rFonts w:ascii="Arial" w:hAnsi="Arial" w:cs="Arial"/>
        </w:rPr>
        <w:t>4.2</w:t>
      </w:r>
      <w:r>
        <w:rPr>
          <w:rFonts w:ascii="Arial" w:hAnsi="Arial" w:cs="Arial"/>
        </w:rPr>
        <w:tab/>
      </w:r>
      <w:r w:rsidRPr="00DD0DA9">
        <w:rPr>
          <w:rFonts w:ascii="Arial" w:hAnsi="Arial" w:cs="Arial"/>
        </w:rPr>
        <w:t>Recognition of prior experiential or informal learning</w:t>
      </w:r>
    </w:p>
    <w:p w:rsidR="006C3581" w:rsidRPr="00DD0DA9" w:rsidRDefault="006C3581" w:rsidP="006C3581">
      <w:pPr>
        <w:pStyle w:val="NoSpacing"/>
        <w:rPr>
          <w:rFonts w:ascii="Arial" w:hAnsi="Arial" w:cs="Arial"/>
        </w:rPr>
      </w:pPr>
      <w:r w:rsidRPr="00F440FB">
        <w:rPr>
          <w:rFonts w:ascii="Arial" w:hAnsi="Arial" w:cs="Arial"/>
        </w:rPr>
        <w:t>Applications for credit awarded using experiential prior learning</w:t>
      </w:r>
      <w:r>
        <w:rPr>
          <w:rFonts w:ascii="Arial" w:hAnsi="Arial" w:cs="Arial"/>
        </w:rPr>
        <w:t xml:space="preserve"> </w:t>
      </w:r>
      <w:r w:rsidRPr="00DD0DA9">
        <w:rPr>
          <w:rFonts w:ascii="Arial" w:hAnsi="Arial" w:cs="Arial"/>
        </w:rPr>
        <w:t xml:space="preserve">will be charged a fee of 30% linked to the credit awarded at the prevailing module rate. </w:t>
      </w:r>
    </w:p>
    <w:p w:rsidR="006C3581" w:rsidRPr="00DD0DA9" w:rsidRDefault="006C3581" w:rsidP="00F52115">
      <w:pPr>
        <w:pStyle w:val="NoSpacing"/>
        <w:rPr>
          <w:rFonts w:ascii="Arial" w:hAnsi="Arial" w:cs="Arial"/>
        </w:rPr>
      </w:pPr>
    </w:p>
    <w:p w:rsidR="00F52115" w:rsidRPr="00DD0DA9" w:rsidRDefault="00F52115" w:rsidP="00F52115">
      <w:pPr>
        <w:pStyle w:val="NoSpacing"/>
        <w:rPr>
          <w:rFonts w:ascii="Arial" w:hAnsi="Arial" w:cs="Arial"/>
        </w:rPr>
      </w:pPr>
      <w:r w:rsidRPr="00DD0DA9">
        <w:rPr>
          <w:rFonts w:ascii="Arial" w:hAnsi="Arial" w:cs="Arial"/>
        </w:rPr>
        <w:t xml:space="preserve">The remaining modules to be taken will be charged for at the prevailing module rate.  </w:t>
      </w:r>
    </w:p>
    <w:p w:rsidR="00F52115" w:rsidRPr="00DD0DA9" w:rsidRDefault="00F52115" w:rsidP="00DD0DA9">
      <w:pPr>
        <w:pStyle w:val="NoSpacing"/>
        <w:rPr>
          <w:rFonts w:ascii="Arial" w:hAnsi="Arial" w:cs="Arial"/>
        </w:rPr>
      </w:pPr>
    </w:p>
    <w:p w:rsidR="00DD0DA9" w:rsidRPr="00DD0DA9" w:rsidRDefault="00DD0DA9" w:rsidP="00DD0DA9">
      <w:pPr>
        <w:pStyle w:val="NoSpacing"/>
        <w:rPr>
          <w:rFonts w:ascii="Arial" w:hAnsi="Arial" w:cs="Arial"/>
        </w:rPr>
      </w:pPr>
      <w:r w:rsidRPr="00DD0DA9">
        <w:rPr>
          <w:rFonts w:ascii="Arial" w:hAnsi="Arial" w:cs="Arial"/>
        </w:rPr>
        <w:t>4.3</w:t>
      </w:r>
      <w:r w:rsidRPr="00DD0DA9">
        <w:rPr>
          <w:rFonts w:ascii="Arial" w:hAnsi="Arial" w:cs="Arial"/>
        </w:rPr>
        <w:tab/>
        <w:t>Payment</w:t>
      </w:r>
    </w:p>
    <w:p w:rsidR="00DD0DA9" w:rsidRPr="00DD0DA9" w:rsidRDefault="00DD0DA9" w:rsidP="00DD0DA9">
      <w:pPr>
        <w:pStyle w:val="NoSpacing"/>
        <w:rPr>
          <w:rFonts w:ascii="Arial" w:hAnsi="Arial" w:cs="Arial"/>
        </w:rPr>
      </w:pPr>
      <w:r w:rsidRPr="00DD0DA9">
        <w:rPr>
          <w:rFonts w:ascii="Arial" w:hAnsi="Arial" w:cs="Arial"/>
        </w:rPr>
        <w:t>At the point of registration, students will be invoic</w:t>
      </w:r>
      <w:bookmarkStart w:id="0" w:name="_GoBack"/>
      <w:bookmarkEnd w:id="0"/>
      <w:r w:rsidRPr="00DD0DA9">
        <w:rPr>
          <w:rFonts w:ascii="Arial" w:hAnsi="Arial" w:cs="Arial"/>
        </w:rPr>
        <w:t xml:space="preserve">ed the normal advertised fee for the relevant module/level they are hoping to be awarded credit for, unless the application can be assessed prior to registration.  Students will be asked to pay, or agree to pay the full tuition fee by direct debit, until the outcome of the RPEL or RPCL assessment is known. </w:t>
      </w:r>
    </w:p>
    <w:p w:rsidR="00DD0DA9" w:rsidRPr="00DD0DA9" w:rsidRDefault="00DD0DA9" w:rsidP="00DD0DA9">
      <w:pPr>
        <w:pStyle w:val="NoSpacing"/>
        <w:rPr>
          <w:rFonts w:ascii="Arial" w:hAnsi="Arial" w:cs="Arial"/>
        </w:rPr>
      </w:pPr>
    </w:p>
    <w:p w:rsidR="00DD0DA9" w:rsidRPr="00DD0DA9" w:rsidRDefault="00DD0DA9" w:rsidP="00DD0DA9">
      <w:pPr>
        <w:pStyle w:val="NoSpacing"/>
        <w:rPr>
          <w:rFonts w:ascii="Arial" w:hAnsi="Arial" w:cs="Arial"/>
        </w:rPr>
      </w:pPr>
      <w:r w:rsidRPr="00DD0DA9">
        <w:rPr>
          <w:rFonts w:ascii="Arial" w:hAnsi="Arial" w:cs="Arial"/>
        </w:rPr>
        <w:t xml:space="preserve">Upon successful accreditation of the prior learning the student will be refunded the value of the module(s) for which credit has been awarded less the applicable RPL charge. </w:t>
      </w:r>
    </w:p>
    <w:p w:rsidR="00DD0DA9" w:rsidRPr="00DD0DA9" w:rsidRDefault="00DD0DA9" w:rsidP="00DD0DA9">
      <w:pPr>
        <w:pStyle w:val="NoSpacing"/>
        <w:rPr>
          <w:rFonts w:ascii="Arial" w:hAnsi="Arial" w:cs="Arial"/>
        </w:rPr>
      </w:pPr>
    </w:p>
    <w:p w:rsidR="00DD0DA9" w:rsidRPr="00DD0DA9" w:rsidRDefault="00DD0DA9" w:rsidP="00DD0DA9">
      <w:pPr>
        <w:pStyle w:val="NoSpacing"/>
        <w:rPr>
          <w:rFonts w:ascii="Arial" w:hAnsi="Arial" w:cs="Arial"/>
        </w:rPr>
      </w:pPr>
      <w:r w:rsidRPr="00DD0DA9">
        <w:rPr>
          <w:rFonts w:ascii="Arial" w:hAnsi="Arial" w:cs="Arial"/>
        </w:rPr>
        <w:t>The same percentage charges apply to both Home/EU and International Students.</w:t>
      </w:r>
    </w:p>
    <w:p w:rsidR="00B04C66" w:rsidRPr="00DD0DA9" w:rsidRDefault="00B04C66" w:rsidP="009F1445">
      <w:pPr>
        <w:autoSpaceDE w:val="0"/>
        <w:autoSpaceDN w:val="0"/>
        <w:adjustRightInd w:val="0"/>
        <w:rPr>
          <w:rFonts w:cs="Arial"/>
          <w:b/>
          <w:sz w:val="22"/>
          <w:szCs w:val="22"/>
        </w:rPr>
      </w:pPr>
    </w:p>
    <w:p w:rsidR="009F1445" w:rsidRDefault="0002357E" w:rsidP="009F1445">
      <w:pPr>
        <w:autoSpaceDE w:val="0"/>
        <w:autoSpaceDN w:val="0"/>
        <w:adjustRightInd w:val="0"/>
        <w:rPr>
          <w:rFonts w:cs="Arial"/>
          <w:b/>
          <w:sz w:val="22"/>
          <w:szCs w:val="22"/>
        </w:rPr>
      </w:pPr>
      <w:r>
        <w:rPr>
          <w:rFonts w:cs="Arial"/>
          <w:b/>
          <w:sz w:val="22"/>
          <w:szCs w:val="22"/>
        </w:rPr>
        <w:t>5</w:t>
      </w:r>
      <w:r>
        <w:rPr>
          <w:rFonts w:cs="Arial"/>
          <w:b/>
          <w:sz w:val="22"/>
          <w:szCs w:val="22"/>
        </w:rPr>
        <w:tab/>
      </w:r>
      <w:r w:rsidR="009F1445">
        <w:rPr>
          <w:rFonts w:cs="Arial"/>
          <w:b/>
          <w:sz w:val="22"/>
          <w:szCs w:val="22"/>
        </w:rPr>
        <w:t>What happens once I have submitted a claim?</w:t>
      </w:r>
    </w:p>
    <w:p w:rsidR="009F1445" w:rsidRDefault="009F1445" w:rsidP="009F1445">
      <w:pPr>
        <w:autoSpaceDE w:val="0"/>
        <w:autoSpaceDN w:val="0"/>
        <w:adjustRightInd w:val="0"/>
        <w:rPr>
          <w:rFonts w:cs="Arial"/>
          <w:b/>
          <w:sz w:val="22"/>
          <w:szCs w:val="22"/>
        </w:rPr>
      </w:pPr>
    </w:p>
    <w:p w:rsidR="008B509C" w:rsidRPr="00934F40" w:rsidRDefault="00B3586E" w:rsidP="009F1445">
      <w:pPr>
        <w:autoSpaceDE w:val="0"/>
        <w:autoSpaceDN w:val="0"/>
        <w:adjustRightInd w:val="0"/>
        <w:rPr>
          <w:rFonts w:cs="Arial"/>
          <w:sz w:val="22"/>
          <w:szCs w:val="22"/>
        </w:rPr>
      </w:pPr>
      <w:r>
        <w:rPr>
          <w:rFonts w:cs="Arial"/>
          <w:sz w:val="22"/>
          <w:szCs w:val="22"/>
        </w:rPr>
        <w:t>5.1</w:t>
      </w:r>
      <w:r>
        <w:rPr>
          <w:rFonts w:cs="Arial"/>
          <w:sz w:val="22"/>
          <w:szCs w:val="22"/>
        </w:rPr>
        <w:tab/>
      </w:r>
      <w:r w:rsidR="009F1445">
        <w:rPr>
          <w:rFonts w:cs="Arial"/>
          <w:sz w:val="22"/>
          <w:szCs w:val="22"/>
        </w:rPr>
        <w:t>Claims for credit transfer are normally fairly straightforward, although in some cases you may be asked to supply additional information</w:t>
      </w:r>
      <w:r w:rsidR="007A1DA2">
        <w:rPr>
          <w:rFonts w:cs="Arial"/>
          <w:sz w:val="22"/>
          <w:szCs w:val="22"/>
        </w:rPr>
        <w:t>,</w:t>
      </w:r>
      <w:r w:rsidR="009F1445">
        <w:rPr>
          <w:rFonts w:cs="Arial"/>
          <w:sz w:val="22"/>
          <w:szCs w:val="22"/>
        </w:rPr>
        <w:t xml:space="preserve"> or be asked to discuss your claim with a</w:t>
      </w:r>
      <w:r w:rsidR="007A1DA2">
        <w:rPr>
          <w:rFonts w:cs="Arial"/>
          <w:sz w:val="22"/>
          <w:szCs w:val="22"/>
        </w:rPr>
        <w:t xml:space="preserve">n </w:t>
      </w:r>
      <w:r w:rsidR="00C159F6">
        <w:rPr>
          <w:rFonts w:cs="Arial"/>
          <w:sz w:val="22"/>
          <w:szCs w:val="22"/>
        </w:rPr>
        <w:t>A</w:t>
      </w:r>
      <w:r w:rsidR="009F1445">
        <w:rPr>
          <w:rFonts w:cs="Arial"/>
          <w:sz w:val="22"/>
          <w:szCs w:val="22"/>
        </w:rPr>
        <w:t xml:space="preserve">dmissions </w:t>
      </w:r>
      <w:r w:rsidR="00C159F6">
        <w:rPr>
          <w:rFonts w:cs="Arial"/>
          <w:sz w:val="22"/>
          <w:szCs w:val="22"/>
        </w:rPr>
        <w:t>T</w:t>
      </w:r>
      <w:r w:rsidR="009F1445">
        <w:rPr>
          <w:rFonts w:cs="Arial"/>
          <w:sz w:val="22"/>
          <w:szCs w:val="22"/>
        </w:rPr>
        <w:t xml:space="preserve">utor.  It is important that in granting credit </w:t>
      </w:r>
      <w:r w:rsidR="007A1DA2">
        <w:rPr>
          <w:rFonts w:cs="Arial"/>
          <w:sz w:val="22"/>
          <w:szCs w:val="22"/>
        </w:rPr>
        <w:t xml:space="preserve">the University is </w:t>
      </w:r>
      <w:r w:rsidR="009F1445">
        <w:rPr>
          <w:rFonts w:cs="Arial"/>
          <w:sz w:val="22"/>
          <w:szCs w:val="22"/>
        </w:rPr>
        <w:t xml:space="preserve">sure your learning is current and relevant, so that you are not disadvantaged in starting the course at a later stage.  Normally you should receive formal notification of the outcome of your </w:t>
      </w:r>
      <w:r w:rsidR="009F1445" w:rsidRPr="00934F40">
        <w:rPr>
          <w:rFonts w:cs="Arial"/>
          <w:sz w:val="22"/>
          <w:szCs w:val="22"/>
        </w:rPr>
        <w:t xml:space="preserve">claim within </w:t>
      </w:r>
    </w:p>
    <w:p w:rsidR="009F1445" w:rsidRDefault="008E72C5" w:rsidP="009F1445">
      <w:pPr>
        <w:autoSpaceDE w:val="0"/>
        <w:autoSpaceDN w:val="0"/>
        <w:adjustRightInd w:val="0"/>
        <w:rPr>
          <w:rFonts w:cs="Arial"/>
          <w:sz w:val="22"/>
          <w:szCs w:val="22"/>
        </w:rPr>
      </w:pPr>
      <w:r w:rsidRPr="00934F40">
        <w:rPr>
          <w:rFonts w:cs="Arial"/>
          <w:sz w:val="22"/>
          <w:szCs w:val="22"/>
        </w:rPr>
        <w:t>6</w:t>
      </w:r>
      <w:r w:rsidR="009F1445" w:rsidRPr="00934F40">
        <w:rPr>
          <w:rFonts w:cs="Arial"/>
          <w:sz w:val="22"/>
          <w:szCs w:val="22"/>
        </w:rPr>
        <w:t xml:space="preserve"> weeks.</w:t>
      </w:r>
    </w:p>
    <w:p w:rsidR="009F1445" w:rsidRDefault="009F1445" w:rsidP="009F1445">
      <w:pPr>
        <w:autoSpaceDE w:val="0"/>
        <w:autoSpaceDN w:val="0"/>
        <w:adjustRightInd w:val="0"/>
        <w:rPr>
          <w:rFonts w:cs="Arial"/>
          <w:sz w:val="22"/>
          <w:szCs w:val="22"/>
        </w:rPr>
      </w:pPr>
    </w:p>
    <w:p w:rsidR="009F1445" w:rsidRDefault="00B3586E" w:rsidP="009F1445">
      <w:pPr>
        <w:autoSpaceDE w:val="0"/>
        <w:autoSpaceDN w:val="0"/>
        <w:adjustRightInd w:val="0"/>
        <w:rPr>
          <w:rFonts w:cs="Arial"/>
          <w:sz w:val="22"/>
          <w:szCs w:val="22"/>
        </w:rPr>
      </w:pPr>
      <w:r>
        <w:rPr>
          <w:rFonts w:cs="Arial"/>
          <w:sz w:val="22"/>
          <w:szCs w:val="22"/>
        </w:rPr>
        <w:t>5.2</w:t>
      </w:r>
      <w:r>
        <w:rPr>
          <w:rFonts w:cs="Arial"/>
          <w:sz w:val="22"/>
          <w:szCs w:val="22"/>
        </w:rPr>
        <w:tab/>
      </w:r>
      <w:r w:rsidR="009F1445">
        <w:rPr>
          <w:rFonts w:cs="Arial"/>
          <w:sz w:val="22"/>
          <w:szCs w:val="22"/>
        </w:rPr>
        <w:t>Claims for recognition of prior certificated or experiential learning are usually a little more complex, as the</w:t>
      </w:r>
      <w:r w:rsidR="007A1DA2">
        <w:rPr>
          <w:rFonts w:cs="Arial"/>
          <w:sz w:val="22"/>
          <w:szCs w:val="22"/>
        </w:rPr>
        <w:t>se</w:t>
      </w:r>
      <w:r w:rsidR="009F1445">
        <w:rPr>
          <w:rFonts w:cs="Arial"/>
          <w:sz w:val="22"/>
          <w:szCs w:val="22"/>
        </w:rPr>
        <w:t xml:space="preserve"> involve an assessment of your claim by two independent assessors</w:t>
      </w:r>
      <w:r w:rsidR="007A1DA2">
        <w:rPr>
          <w:rFonts w:cs="Arial"/>
          <w:sz w:val="22"/>
          <w:szCs w:val="22"/>
        </w:rPr>
        <w:t>,</w:t>
      </w:r>
      <w:r w:rsidR="009F1445">
        <w:rPr>
          <w:rFonts w:cs="Arial"/>
          <w:sz w:val="22"/>
          <w:szCs w:val="22"/>
        </w:rPr>
        <w:t xml:space="preserve"> and in some cases an external assessor will also be asked to confirm the judgement.  Sometimes the assessors will consider that it </w:t>
      </w:r>
      <w:r w:rsidR="007A1DA2">
        <w:rPr>
          <w:rFonts w:cs="Arial"/>
          <w:sz w:val="22"/>
          <w:szCs w:val="22"/>
        </w:rPr>
        <w:t xml:space="preserve">may </w:t>
      </w:r>
      <w:r w:rsidR="009F1445">
        <w:rPr>
          <w:rFonts w:cs="Arial"/>
          <w:sz w:val="22"/>
          <w:szCs w:val="22"/>
        </w:rPr>
        <w:t>be helpful to discuss the claim with you.</w:t>
      </w:r>
      <w:r w:rsidR="005E76D2">
        <w:rPr>
          <w:rFonts w:cs="Arial"/>
          <w:sz w:val="22"/>
          <w:szCs w:val="22"/>
        </w:rPr>
        <w:t xml:space="preserve">  Should this be the case it may</w:t>
      </w:r>
      <w:r w:rsidR="009F1445">
        <w:rPr>
          <w:rFonts w:cs="Arial"/>
          <w:sz w:val="22"/>
          <w:szCs w:val="22"/>
        </w:rPr>
        <w:t xml:space="preserve"> mean</w:t>
      </w:r>
      <w:r w:rsidR="005E76D2">
        <w:rPr>
          <w:rFonts w:cs="Arial"/>
          <w:sz w:val="22"/>
          <w:szCs w:val="22"/>
        </w:rPr>
        <w:t xml:space="preserve"> that </w:t>
      </w:r>
      <w:r w:rsidR="009F1445">
        <w:rPr>
          <w:rFonts w:cs="Arial"/>
          <w:sz w:val="22"/>
          <w:szCs w:val="22"/>
        </w:rPr>
        <w:t>it</w:t>
      </w:r>
      <w:r w:rsidR="005E76D2">
        <w:rPr>
          <w:rFonts w:cs="Arial"/>
          <w:sz w:val="22"/>
          <w:szCs w:val="22"/>
        </w:rPr>
        <w:t xml:space="preserve"> could</w:t>
      </w:r>
      <w:r w:rsidR="009F1445">
        <w:rPr>
          <w:rFonts w:cs="Arial"/>
          <w:sz w:val="22"/>
          <w:szCs w:val="22"/>
        </w:rPr>
        <w:t xml:space="preserve"> take a little longer to reach a decision, but normally you should receive formal notification of the outcome of your </w:t>
      </w:r>
      <w:r w:rsidR="009F1445" w:rsidRPr="00934F40">
        <w:rPr>
          <w:rFonts w:cs="Arial"/>
          <w:sz w:val="22"/>
          <w:szCs w:val="22"/>
        </w:rPr>
        <w:t xml:space="preserve">claim within </w:t>
      </w:r>
      <w:r w:rsidR="008E72C5" w:rsidRPr="00934F40">
        <w:rPr>
          <w:rFonts w:cs="Arial"/>
          <w:sz w:val="22"/>
          <w:szCs w:val="22"/>
        </w:rPr>
        <w:t>12</w:t>
      </w:r>
      <w:r w:rsidR="009F1445" w:rsidRPr="00934F40">
        <w:rPr>
          <w:rFonts w:cs="Arial"/>
          <w:sz w:val="22"/>
          <w:szCs w:val="22"/>
        </w:rPr>
        <w:t xml:space="preserve"> weeks.</w:t>
      </w:r>
      <w:r w:rsidR="009F1445">
        <w:rPr>
          <w:rFonts w:cs="Arial"/>
          <w:sz w:val="22"/>
          <w:szCs w:val="22"/>
        </w:rPr>
        <w:t xml:space="preserve"> </w:t>
      </w:r>
    </w:p>
    <w:p w:rsidR="009F1445" w:rsidRDefault="009F1445" w:rsidP="009F1445">
      <w:pPr>
        <w:autoSpaceDE w:val="0"/>
        <w:autoSpaceDN w:val="0"/>
        <w:adjustRightInd w:val="0"/>
        <w:rPr>
          <w:rFonts w:cs="Arial"/>
          <w:sz w:val="22"/>
          <w:szCs w:val="22"/>
        </w:rPr>
      </w:pPr>
    </w:p>
    <w:p w:rsidR="009F1445" w:rsidRDefault="00B3586E" w:rsidP="009F1445">
      <w:pPr>
        <w:autoSpaceDE w:val="0"/>
        <w:autoSpaceDN w:val="0"/>
        <w:adjustRightInd w:val="0"/>
        <w:rPr>
          <w:rFonts w:cs="Arial"/>
          <w:sz w:val="22"/>
          <w:szCs w:val="22"/>
        </w:rPr>
      </w:pPr>
      <w:r>
        <w:rPr>
          <w:rFonts w:cs="Arial"/>
          <w:sz w:val="22"/>
          <w:szCs w:val="22"/>
        </w:rPr>
        <w:t>5.3</w:t>
      </w:r>
      <w:r>
        <w:rPr>
          <w:rFonts w:cs="Arial"/>
          <w:sz w:val="22"/>
          <w:szCs w:val="22"/>
        </w:rPr>
        <w:tab/>
      </w:r>
      <w:r w:rsidR="005E76D2">
        <w:rPr>
          <w:rFonts w:cs="Arial"/>
          <w:sz w:val="22"/>
          <w:szCs w:val="22"/>
        </w:rPr>
        <w:t xml:space="preserve">The University </w:t>
      </w:r>
      <w:r w:rsidR="009F1445">
        <w:rPr>
          <w:rFonts w:cs="Arial"/>
          <w:sz w:val="22"/>
          <w:szCs w:val="22"/>
        </w:rPr>
        <w:t>will provide you with feedback on your claim if it is not successful.</w:t>
      </w:r>
    </w:p>
    <w:p w:rsidR="009F1445" w:rsidRDefault="009F1445" w:rsidP="009F1445">
      <w:pPr>
        <w:autoSpaceDE w:val="0"/>
        <w:autoSpaceDN w:val="0"/>
        <w:adjustRightInd w:val="0"/>
        <w:rPr>
          <w:rFonts w:cs="Arial"/>
          <w:b/>
          <w:sz w:val="22"/>
          <w:szCs w:val="22"/>
        </w:rPr>
      </w:pPr>
    </w:p>
    <w:p w:rsidR="009F1445" w:rsidRDefault="00B3586E" w:rsidP="009F1445">
      <w:pPr>
        <w:rPr>
          <w:rFonts w:cs="Arial"/>
          <w:sz w:val="22"/>
          <w:szCs w:val="22"/>
        </w:rPr>
      </w:pPr>
      <w:r>
        <w:rPr>
          <w:rFonts w:cs="Arial"/>
          <w:sz w:val="22"/>
          <w:szCs w:val="22"/>
        </w:rPr>
        <w:t>5.4</w:t>
      </w:r>
      <w:r>
        <w:rPr>
          <w:rFonts w:cs="Arial"/>
          <w:sz w:val="22"/>
          <w:szCs w:val="22"/>
        </w:rPr>
        <w:tab/>
      </w:r>
      <w:r w:rsidR="009F1445">
        <w:rPr>
          <w:rFonts w:cs="Arial"/>
          <w:sz w:val="22"/>
          <w:szCs w:val="22"/>
        </w:rPr>
        <w:t>Decisions on claims for RPL are final and appeals against decisions are not permitted, although the complaints procedure may be followed if an applicant is unhappy with the process or feedback followed.</w:t>
      </w:r>
    </w:p>
    <w:p w:rsidR="009F1445" w:rsidRDefault="009F1445" w:rsidP="009F1445">
      <w:pPr>
        <w:autoSpaceDE w:val="0"/>
        <w:autoSpaceDN w:val="0"/>
        <w:adjustRightInd w:val="0"/>
        <w:rPr>
          <w:rFonts w:cs="Arial"/>
          <w:b/>
          <w:sz w:val="22"/>
          <w:szCs w:val="22"/>
        </w:rPr>
      </w:pPr>
    </w:p>
    <w:p w:rsidR="009F1445" w:rsidRDefault="0002357E" w:rsidP="009F1445">
      <w:pPr>
        <w:autoSpaceDE w:val="0"/>
        <w:autoSpaceDN w:val="0"/>
        <w:adjustRightInd w:val="0"/>
        <w:rPr>
          <w:rFonts w:cs="Arial"/>
          <w:b/>
          <w:sz w:val="22"/>
          <w:szCs w:val="22"/>
        </w:rPr>
      </w:pPr>
      <w:r>
        <w:rPr>
          <w:rFonts w:cs="Arial"/>
          <w:b/>
          <w:sz w:val="22"/>
          <w:szCs w:val="22"/>
        </w:rPr>
        <w:t>6</w:t>
      </w:r>
      <w:r>
        <w:rPr>
          <w:rFonts w:cs="Arial"/>
          <w:b/>
          <w:sz w:val="22"/>
          <w:szCs w:val="22"/>
        </w:rPr>
        <w:tab/>
      </w:r>
      <w:r w:rsidR="009F1445">
        <w:rPr>
          <w:rFonts w:cs="Arial"/>
          <w:b/>
          <w:sz w:val="22"/>
          <w:szCs w:val="22"/>
        </w:rPr>
        <w:t xml:space="preserve">How can I get further advice? </w:t>
      </w:r>
    </w:p>
    <w:p w:rsidR="009F1445" w:rsidRDefault="009F1445" w:rsidP="009F1445">
      <w:pPr>
        <w:autoSpaceDE w:val="0"/>
        <w:autoSpaceDN w:val="0"/>
        <w:adjustRightInd w:val="0"/>
        <w:rPr>
          <w:rFonts w:cs="Arial"/>
          <w:b/>
          <w:sz w:val="22"/>
          <w:szCs w:val="22"/>
        </w:rPr>
      </w:pPr>
    </w:p>
    <w:p w:rsidR="0051502C" w:rsidRDefault="00B3586E" w:rsidP="009F1445">
      <w:pPr>
        <w:rPr>
          <w:rFonts w:cs="Arial"/>
          <w:sz w:val="22"/>
          <w:szCs w:val="22"/>
        </w:rPr>
      </w:pPr>
      <w:r>
        <w:rPr>
          <w:rFonts w:cs="Arial"/>
          <w:sz w:val="22"/>
          <w:szCs w:val="22"/>
        </w:rPr>
        <w:t>6.1</w:t>
      </w:r>
      <w:r>
        <w:rPr>
          <w:rFonts w:cs="Arial"/>
          <w:sz w:val="22"/>
          <w:szCs w:val="22"/>
        </w:rPr>
        <w:tab/>
      </w:r>
      <w:r w:rsidR="009F1445">
        <w:rPr>
          <w:rFonts w:cs="Arial"/>
          <w:sz w:val="22"/>
          <w:szCs w:val="22"/>
        </w:rPr>
        <w:t>Y</w:t>
      </w:r>
      <w:r w:rsidR="009F1445" w:rsidRPr="00A531EA">
        <w:rPr>
          <w:rFonts w:cs="Arial"/>
          <w:sz w:val="22"/>
          <w:szCs w:val="22"/>
        </w:rPr>
        <w:t>ou can seek advice at any stage of making a claim for credit transfer or RPL, by contacting the</w:t>
      </w:r>
      <w:r w:rsidR="0051502C">
        <w:rPr>
          <w:rFonts w:cs="Arial"/>
          <w:sz w:val="22"/>
          <w:szCs w:val="22"/>
        </w:rPr>
        <w:t>:</w:t>
      </w:r>
      <w:r w:rsidR="009F1445" w:rsidRPr="00A531EA">
        <w:rPr>
          <w:rFonts w:cs="Arial"/>
          <w:sz w:val="22"/>
          <w:szCs w:val="22"/>
        </w:rPr>
        <w:t xml:space="preserve"> </w:t>
      </w:r>
    </w:p>
    <w:p w:rsidR="0051502C" w:rsidRDefault="0051502C" w:rsidP="009F1445">
      <w:pPr>
        <w:rPr>
          <w:rFonts w:cs="Arial"/>
          <w:sz w:val="22"/>
          <w:szCs w:val="22"/>
        </w:rPr>
      </w:pPr>
    </w:p>
    <w:p w:rsidR="00B3586E" w:rsidRDefault="009F1445" w:rsidP="009F1445">
      <w:pPr>
        <w:rPr>
          <w:rFonts w:cs="Arial"/>
          <w:sz w:val="22"/>
          <w:szCs w:val="22"/>
        </w:rPr>
      </w:pPr>
      <w:r w:rsidRPr="00A531EA">
        <w:rPr>
          <w:rFonts w:cs="Arial"/>
          <w:sz w:val="22"/>
          <w:szCs w:val="22"/>
        </w:rPr>
        <w:t>Admissions Office</w:t>
      </w:r>
      <w:r w:rsidR="0051502C">
        <w:rPr>
          <w:rFonts w:cs="Arial"/>
          <w:sz w:val="22"/>
          <w:szCs w:val="22"/>
        </w:rPr>
        <w:t xml:space="preserve"> -</w:t>
      </w:r>
      <w:r w:rsidR="00B3586E">
        <w:rPr>
          <w:rFonts w:cs="Arial"/>
          <w:sz w:val="22"/>
          <w:szCs w:val="22"/>
        </w:rPr>
        <w:t xml:space="preserve"> </w:t>
      </w:r>
    </w:p>
    <w:p w:rsidR="00B3586E" w:rsidRPr="00050E4D" w:rsidRDefault="005733E9" w:rsidP="005733E9">
      <w:pPr>
        <w:pStyle w:val="ListParagraph"/>
        <w:numPr>
          <w:ilvl w:val="0"/>
          <w:numId w:val="4"/>
        </w:numPr>
        <w:ind w:left="284" w:hanging="284"/>
        <w:rPr>
          <w:rStyle w:val="Hyperlink"/>
          <w:rFonts w:ascii="Arial" w:hAnsi="Arial"/>
          <w:sz w:val="22"/>
          <w:szCs w:val="22"/>
        </w:rPr>
      </w:pPr>
      <w:r w:rsidRPr="005733E9">
        <w:rPr>
          <w:rFonts w:cs="Arial"/>
          <w:color w:val="333333"/>
          <w:sz w:val="22"/>
          <w:szCs w:val="22"/>
        </w:rPr>
        <w:t xml:space="preserve">email - </w:t>
      </w:r>
      <w:hyperlink r:id="rId12" w:history="1">
        <w:r w:rsidRPr="00050E4D">
          <w:rPr>
            <w:rStyle w:val="Hyperlink"/>
            <w:rFonts w:ascii="Arial" w:hAnsi="Arial"/>
            <w:sz w:val="22"/>
            <w:szCs w:val="22"/>
          </w:rPr>
          <w:t>admissions@worc.ac.uk</w:t>
        </w:r>
      </w:hyperlink>
    </w:p>
    <w:p w:rsidR="005733E9" w:rsidRDefault="009F1445" w:rsidP="005733E9">
      <w:pPr>
        <w:pStyle w:val="ListParagraph"/>
        <w:numPr>
          <w:ilvl w:val="0"/>
          <w:numId w:val="4"/>
        </w:numPr>
        <w:ind w:left="284" w:hanging="284"/>
        <w:rPr>
          <w:rFonts w:cs="Arial"/>
          <w:color w:val="333333"/>
          <w:sz w:val="22"/>
          <w:szCs w:val="22"/>
        </w:rPr>
      </w:pPr>
      <w:r w:rsidRPr="005733E9">
        <w:rPr>
          <w:rFonts w:cs="Arial"/>
          <w:sz w:val="22"/>
          <w:szCs w:val="22"/>
        </w:rPr>
        <w:t>tel</w:t>
      </w:r>
      <w:r w:rsidR="005E76D2" w:rsidRPr="005733E9">
        <w:rPr>
          <w:rFonts w:cs="Arial"/>
          <w:sz w:val="22"/>
          <w:szCs w:val="22"/>
        </w:rPr>
        <w:t xml:space="preserve"> -</w:t>
      </w:r>
      <w:r w:rsidRPr="005733E9">
        <w:rPr>
          <w:rFonts w:cs="Arial"/>
          <w:sz w:val="22"/>
          <w:szCs w:val="22"/>
        </w:rPr>
        <w:t xml:space="preserve"> </w:t>
      </w:r>
      <w:r w:rsidRPr="005733E9">
        <w:rPr>
          <w:rFonts w:cs="Arial"/>
          <w:color w:val="333333"/>
          <w:sz w:val="22"/>
          <w:szCs w:val="22"/>
        </w:rPr>
        <w:t xml:space="preserve">01905 855111 </w:t>
      </w:r>
    </w:p>
    <w:p w:rsidR="009F1445" w:rsidRPr="005733E9" w:rsidRDefault="009F1445" w:rsidP="005733E9">
      <w:pPr>
        <w:pStyle w:val="ListParagraph"/>
        <w:numPr>
          <w:ilvl w:val="0"/>
          <w:numId w:val="4"/>
        </w:numPr>
        <w:ind w:left="284" w:hanging="284"/>
        <w:rPr>
          <w:rFonts w:cs="Arial"/>
          <w:color w:val="333333"/>
          <w:sz w:val="22"/>
          <w:szCs w:val="22"/>
        </w:rPr>
      </w:pPr>
      <w:r w:rsidRPr="005733E9">
        <w:rPr>
          <w:rFonts w:cs="Arial"/>
          <w:color w:val="333333"/>
          <w:sz w:val="22"/>
          <w:szCs w:val="22"/>
        </w:rPr>
        <w:t xml:space="preserve">post </w:t>
      </w:r>
      <w:r w:rsidR="005E76D2" w:rsidRPr="005733E9">
        <w:rPr>
          <w:rFonts w:cs="Arial"/>
          <w:color w:val="333333"/>
          <w:sz w:val="22"/>
          <w:szCs w:val="22"/>
        </w:rPr>
        <w:t xml:space="preserve">- </w:t>
      </w:r>
      <w:r w:rsidRPr="005733E9">
        <w:rPr>
          <w:rFonts w:cs="Arial"/>
          <w:color w:val="333333"/>
          <w:sz w:val="22"/>
          <w:szCs w:val="22"/>
        </w:rPr>
        <w:t>University of Worcester, Henwick Grove, Worcester WR 2 6AJ</w:t>
      </w:r>
    </w:p>
    <w:p w:rsidR="009F1445" w:rsidRPr="00A531EA" w:rsidRDefault="009F1445" w:rsidP="009F1445">
      <w:pPr>
        <w:autoSpaceDE w:val="0"/>
        <w:autoSpaceDN w:val="0"/>
        <w:adjustRightInd w:val="0"/>
        <w:rPr>
          <w:rFonts w:cs="Arial"/>
          <w:b/>
          <w:sz w:val="22"/>
          <w:szCs w:val="22"/>
        </w:rPr>
      </w:pPr>
    </w:p>
    <w:p w:rsidR="00E35B8D" w:rsidRPr="0051502C" w:rsidRDefault="0051502C">
      <w:pPr>
        <w:rPr>
          <w:sz w:val="22"/>
          <w:szCs w:val="22"/>
        </w:rPr>
      </w:pPr>
      <w:r w:rsidRPr="0051502C">
        <w:rPr>
          <w:sz w:val="22"/>
          <w:szCs w:val="22"/>
        </w:rPr>
        <w:t xml:space="preserve">Graduate Research School - </w:t>
      </w:r>
    </w:p>
    <w:p w:rsidR="0051502C" w:rsidRPr="00050E4D" w:rsidRDefault="0051502C" w:rsidP="0051502C">
      <w:pPr>
        <w:pStyle w:val="ListParagraph"/>
        <w:numPr>
          <w:ilvl w:val="0"/>
          <w:numId w:val="4"/>
        </w:numPr>
        <w:ind w:left="284" w:hanging="284"/>
        <w:rPr>
          <w:rFonts w:cs="Arial"/>
          <w:sz w:val="22"/>
          <w:szCs w:val="22"/>
        </w:rPr>
      </w:pPr>
      <w:r w:rsidRPr="005733E9">
        <w:rPr>
          <w:rFonts w:cs="Arial"/>
          <w:color w:val="333333"/>
          <w:sz w:val="22"/>
          <w:szCs w:val="22"/>
        </w:rPr>
        <w:t xml:space="preserve">email </w:t>
      </w:r>
      <w:r w:rsidRPr="00050E4D">
        <w:rPr>
          <w:rFonts w:cs="Arial"/>
          <w:color w:val="333333"/>
          <w:sz w:val="22"/>
          <w:szCs w:val="22"/>
        </w:rPr>
        <w:t xml:space="preserve">- </w:t>
      </w:r>
      <w:hyperlink r:id="rId13" w:history="1">
        <w:r w:rsidR="00050E4D" w:rsidRPr="00050E4D">
          <w:rPr>
            <w:rStyle w:val="Hyperlink"/>
            <w:rFonts w:ascii="Arial" w:hAnsi="Arial" w:cs="Arial"/>
            <w:sz w:val="22"/>
            <w:szCs w:val="22"/>
          </w:rPr>
          <w:t>research@worc.ac.uk</w:t>
        </w:r>
      </w:hyperlink>
    </w:p>
    <w:p w:rsidR="002C5594" w:rsidRDefault="0051502C" w:rsidP="0051502C">
      <w:pPr>
        <w:pStyle w:val="ListParagraph"/>
        <w:numPr>
          <w:ilvl w:val="0"/>
          <w:numId w:val="4"/>
        </w:numPr>
        <w:ind w:left="284" w:hanging="284"/>
        <w:rPr>
          <w:rFonts w:cs="Arial"/>
          <w:color w:val="333333"/>
          <w:sz w:val="22"/>
          <w:szCs w:val="22"/>
        </w:rPr>
      </w:pPr>
      <w:r w:rsidRPr="002C5594">
        <w:rPr>
          <w:rFonts w:cs="Arial"/>
          <w:sz w:val="22"/>
          <w:szCs w:val="22"/>
        </w:rPr>
        <w:t xml:space="preserve">tel - </w:t>
      </w:r>
      <w:r w:rsidR="002C5594" w:rsidRPr="002C5594">
        <w:rPr>
          <w:rFonts w:cs="Arial"/>
          <w:color w:val="333333"/>
          <w:sz w:val="22"/>
          <w:szCs w:val="22"/>
        </w:rPr>
        <w:t>01905 542182</w:t>
      </w:r>
    </w:p>
    <w:p w:rsidR="0051502C" w:rsidRPr="002C5594" w:rsidRDefault="0051502C" w:rsidP="0051502C">
      <w:pPr>
        <w:pStyle w:val="ListParagraph"/>
        <w:numPr>
          <w:ilvl w:val="0"/>
          <w:numId w:val="4"/>
        </w:numPr>
        <w:ind w:left="284" w:hanging="284"/>
        <w:rPr>
          <w:rFonts w:cs="Arial"/>
          <w:color w:val="333333"/>
          <w:sz w:val="22"/>
          <w:szCs w:val="22"/>
        </w:rPr>
      </w:pPr>
      <w:r w:rsidRPr="002C5594">
        <w:rPr>
          <w:rFonts w:cs="Arial"/>
          <w:color w:val="333333"/>
          <w:sz w:val="22"/>
          <w:szCs w:val="22"/>
        </w:rPr>
        <w:t>post - University of Worcester, Henwick Grove, Worcester WR 2 6AJ.</w:t>
      </w:r>
    </w:p>
    <w:p w:rsidR="005733E9" w:rsidRDefault="005733E9"/>
    <w:p w:rsidR="005D6C8E" w:rsidRPr="00A77E24" w:rsidRDefault="005D6C8E">
      <w:pPr>
        <w:rPr>
          <w:sz w:val="18"/>
          <w:szCs w:val="18"/>
        </w:rPr>
      </w:pPr>
    </w:p>
    <w:sectPr w:rsidR="005D6C8E" w:rsidRPr="00A77E24" w:rsidSect="00091C3A">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BE" w:rsidRDefault="006D1BBE" w:rsidP="00091C3A">
      <w:r>
        <w:separator/>
      </w:r>
    </w:p>
  </w:endnote>
  <w:endnote w:type="continuationSeparator" w:id="0">
    <w:p w:rsidR="006D1BBE" w:rsidRDefault="006D1BBE" w:rsidP="0009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80102747"/>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091C3A" w:rsidRPr="00091C3A" w:rsidRDefault="00091C3A">
            <w:pPr>
              <w:pStyle w:val="Footer"/>
              <w:jc w:val="center"/>
              <w:rPr>
                <w:sz w:val="18"/>
                <w:szCs w:val="18"/>
              </w:rPr>
            </w:pPr>
            <w:r w:rsidRPr="00091C3A">
              <w:rPr>
                <w:sz w:val="18"/>
                <w:szCs w:val="18"/>
              </w:rPr>
              <w:t xml:space="preserve">Page </w:t>
            </w:r>
            <w:r w:rsidRPr="00091C3A">
              <w:rPr>
                <w:bCs/>
                <w:sz w:val="18"/>
                <w:szCs w:val="18"/>
              </w:rPr>
              <w:fldChar w:fldCharType="begin"/>
            </w:r>
            <w:r w:rsidRPr="00091C3A">
              <w:rPr>
                <w:bCs/>
                <w:sz w:val="18"/>
                <w:szCs w:val="18"/>
              </w:rPr>
              <w:instrText xml:space="preserve"> PAGE </w:instrText>
            </w:r>
            <w:r w:rsidRPr="00091C3A">
              <w:rPr>
                <w:bCs/>
                <w:sz w:val="18"/>
                <w:szCs w:val="18"/>
              </w:rPr>
              <w:fldChar w:fldCharType="separate"/>
            </w:r>
            <w:r w:rsidR="00F440FB">
              <w:rPr>
                <w:bCs/>
                <w:noProof/>
                <w:sz w:val="18"/>
                <w:szCs w:val="18"/>
              </w:rPr>
              <w:t>3</w:t>
            </w:r>
            <w:r w:rsidRPr="00091C3A">
              <w:rPr>
                <w:bCs/>
                <w:sz w:val="18"/>
                <w:szCs w:val="18"/>
              </w:rPr>
              <w:fldChar w:fldCharType="end"/>
            </w:r>
            <w:r w:rsidRPr="00091C3A">
              <w:rPr>
                <w:sz w:val="18"/>
                <w:szCs w:val="18"/>
              </w:rPr>
              <w:t xml:space="preserve"> of </w:t>
            </w:r>
            <w:r w:rsidRPr="00091C3A">
              <w:rPr>
                <w:bCs/>
                <w:sz w:val="18"/>
                <w:szCs w:val="18"/>
              </w:rPr>
              <w:fldChar w:fldCharType="begin"/>
            </w:r>
            <w:r w:rsidRPr="00091C3A">
              <w:rPr>
                <w:bCs/>
                <w:sz w:val="18"/>
                <w:szCs w:val="18"/>
              </w:rPr>
              <w:instrText xml:space="preserve"> NUMPAGES  </w:instrText>
            </w:r>
            <w:r w:rsidRPr="00091C3A">
              <w:rPr>
                <w:bCs/>
                <w:sz w:val="18"/>
                <w:szCs w:val="18"/>
              </w:rPr>
              <w:fldChar w:fldCharType="separate"/>
            </w:r>
            <w:r w:rsidR="00F440FB">
              <w:rPr>
                <w:bCs/>
                <w:noProof/>
                <w:sz w:val="18"/>
                <w:szCs w:val="18"/>
              </w:rPr>
              <w:t>4</w:t>
            </w:r>
            <w:r w:rsidRPr="00091C3A">
              <w:rPr>
                <w:bCs/>
                <w:sz w:val="18"/>
                <w:szCs w:val="18"/>
              </w:rPr>
              <w:fldChar w:fldCharType="end"/>
            </w:r>
          </w:p>
        </w:sdtContent>
      </w:sdt>
    </w:sdtContent>
  </w:sdt>
  <w:p w:rsidR="00091C3A" w:rsidRDefault="00091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BE" w:rsidRDefault="006D1BBE" w:rsidP="00091C3A">
      <w:r>
        <w:separator/>
      </w:r>
    </w:p>
  </w:footnote>
  <w:footnote w:type="continuationSeparator" w:id="0">
    <w:p w:rsidR="006D1BBE" w:rsidRDefault="006D1BBE" w:rsidP="00091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A5F"/>
    <w:multiLevelType w:val="hybridMultilevel"/>
    <w:tmpl w:val="CA8CCFA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6A776F"/>
    <w:multiLevelType w:val="hybridMultilevel"/>
    <w:tmpl w:val="64F8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6C5176"/>
    <w:multiLevelType w:val="hybridMultilevel"/>
    <w:tmpl w:val="A310170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756E27"/>
    <w:multiLevelType w:val="hybridMultilevel"/>
    <w:tmpl w:val="1CF08092"/>
    <w:lvl w:ilvl="0" w:tplc="08E22C20">
      <w:start w:val="1"/>
      <w:numFmt w:val="bullet"/>
      <w:lvlText w:val=""/>
      <w:lvlJc w:val="left"/>
      <w:pPr>
        <w:ind w:left="644" w:hanging="360"/>
      </w:pPr>
      <w:rPr>
        <w:rFonts w:ascii="Wingdings" w:hAnsi="Wingdings" w:hint="default"/>
        <w:color w:val="000000" w:themeColor="tex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45"/>
    <w:rsid w:val="0002357E"/>
    <w:rsid w:val="00050E4D"/>
    <w:rsid w:val="00091C3A"/>
    <w:rsid w:val="000F0825"/>
    <w:rsid w:val="001A754D"/>
    <w:rsid w:val="001C039C"/>
    <w:rsid w:val="00235E33"/>
    <w:rsid w:val="00272175"/>
    <w:rsid w:val="00282020"/>
    <w:rsid w:val="002C5594"/>
    <w:rsid w:val="00383E27"/>
    <w:rsid w:val="00426A79"/>
    <w:rsid w:val="0051502C"/>
    <w:rsid w:val="00520E2C"/>
    <w:rsid w:val="005733E9"/>
    <w:rsid w:val="005B5619"/>
    <w:rsid w:val="005D6C8E"/>
    <w:rsid w:val="005E76D2"/>
    <w:rsid w:val="00611121"/>
    <w:rsid w:val="006C3581"/>
    <w:rsid w:val="006D1BBE"/>
    <w:rsid w:val="00763CDC"/>
    <w:rsid w:val="007A1DA2"/>
    <w:rsid w:val="0088187E"/>
    <w:rsid w:val="008A4189"/>
    <w:rsid w:val="008A4BE7"/>
    <w:rsid w:val="008B509C"/>
    <w:rsid w:val="008C3F62"/>
    <w:rsid w:val="008E72C5"/>
    <w:rsid w:val="00934F40"/>
    <w:rsid w:val="00970FC5"/>
    <w:rsid w:val="009C7A6C"/>
    <w:rsid w:val="009E6D85"/>
    <w:rsid w:val="009F1445"/>
    <w:rsid w:val="00A257AA"/>
    <w:rsid w:val="00A47706"/>
    <w:rsid w:val="00A77E24"/>
    <w:rsid w:val="00AC25DE"/>
    <w:rsid w:val="00B029C9"/>
    <w:rsid w:val="00B04C66"/>
    <w:rsid w:val="00B205A6"/>
    <w:rsid w:val="00B21143"/>
    <w:rsid w:val="00B3586E"/>
    <w:rsid w:val="00BD66B1"/>
    <w:rsid w:val="00C159F6"/>
    <w:rsid w:val="00C95943"/>
    <w:rsid w:val="00DD0DA9"/>
    <w:rsid w:val="00DF616D"/>
    <w:rsid w:val="00F440FB"/>
    <w:rsid w:val="00F52115"/>
    <w:rsid w:val="00F6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45"/>
    <w:pPr>
      <w:spacing w:after="0" w:line="240" w:lineRule="auto"/>
    </w:pPr>
    <w:rPr>
      <w:rFonts w:eastAsia="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45"/>
    <w:pPr>
      <w:ind w:left="720"/>
      <w:contextualSpacing/>
    </w:pPr>
    <w:rPr>
      <w:rFonts w:ascii="Geneva" w:eastAsia="MS Mincho" w:hAnsi="Geneva"/>
      <w:color w:val="000000"/>
      <w:lang w:eastAsia="ja-JP"/>
    </w:rPr>
  </w:style>
  <w:style w:type="paragraph" w:customStyle="1" w:styleId="Default">
    <w:name w:val="Default"/>
    <w:rsid w:val="009F1445"/>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091C3A"/>
    <w:pPr>
      <w:tabs>
        <w:tab w:val="center" w:pos="4513"/>
        <w:tab w:val="right" w:pos="9026"/>
      </w:tabs>
    </w:pPr>
  </w:style>
  <w:style w:type="character" w:customStyle="1" w:styleId="HeaderChar">
    <w:name w:val="Header Char"/>
    <w:basedOn w:val="DefaultParagraphFont"/>
    <w:link w:val="Header"/>
    <w:uiPriority w:val="99"/>
    <w:rsid w:val="00091C3A"/>
    <w:rPr>
      <w:rFonts w:eastAsia="Times New Roman" w:cs="Times New Roman"/>
      <w:sz w:val="24"/>
      <w:szCs w:val="24"/>
      <w:lang w:eastAsia="en-GB"/>
    </w:rPr>
  </w:style>
  <w:style w:type="paragraph" w:styleId="Footer">
    <w:name w:val="footer"/>
    <w:basedOn w:val="Normal"/>
    <w:link w:val="FooterChar"/>
    <w:uiPriority w:val="99"/>
    <w:unhideWhenUsed/>
    <w:rsid w:val="00091C3A"/>
    <w:pPr>
      <w:tabs>
        <w:tab w:val="center" w:pos="4513"/>
        <w:tab w:val="right" w:pos="9026"/>
      </w:tabs>
    </w:pPr>
  </w:style>
  <w:style w:type="character" w:customStyle="1" w:styleId="FooterChar">
    <w:name w:val="Footer Char"/>
    <w:basedOn w:val="DefaultParagraphFont"/>
    <w:link w:val="Footer"/>
    <w:uiPriority w:val="99"/>
    <w:rsid w:val="00091C3A"/>
    <w:rPr>
      <w:rFonts w:eastAsia="Times New Roman" w:cs="Times New Roman"/>
      <w:sz w:val="24"/>
      <w:szCs w:val="24"/>
      <w:lang w:eastAsia="en-GB"/>
    </w:rPr>
  </w:style>
  <w:style w:type="paragraph" w:styleId="BalloonText">
    <w:name w:val="Balloon Text"/>
    <w:basedOn w:val="Normal"/>
    <w:link w:val="BalloonTextChar"/>
    <w:uiPriority w:val="99"/>
    <w:semiHidden/>
    <w:unhideWhenUsed/>
    <w:rsid w:val="00091C3A"/>
    <w:rPr>
      <w:rFonts w:ascii="Tahoma" w:hAnsi="Tahoma" w:cs="Tahoma"/>
      <w:sz w:val="16"/>
      <w:szCs w:val="16"/>
    </w:rPr>
  </w:style>
  <w:style w:type="character" w:customStyle="1" w:styleId="BalloonTextChar">
    <w:name w:val="Balloon Text Char"/>
    <w:basedOn w:val="DefaultParagraphFont"/>
    <w:link w:val="BalloonText"/>
    <w:uiPriority w:val="99"/>
    <w:semiHidden/>
    <w:rsid w:val="00091C3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5733E9"/>
    <w:rPr>
      <w:sz w:val="16"/>
      <w:szCs w:val="16"/>
    </w:rPr>
  </w:style>
  <w:style w:type="paragraph" w:styleId="CommentText">
    <w:name w:val="annotation text"/>
    <w:basedOn w:val="Normal"/>
    <w:link w:val="CommentTextChar"/>
    <w:uiPriority w:val="99"/>
    <w:semiHidden/>
    <w:unhideWhenUsed/>
    <w:rsid w:val="005733E9"/>
    <w:rPr>
      <w:sz w:val="20"/>
      <w:szCs w:val="20"/>
    </w:rPr>
  </w:style>
  <w:style w:type="character" w:customStyle="1" w:styleId="CommentTextChar">
    <w:name w:val="Comment Text Char"/>
    <w:basedOn w:val="DefaultParagraphFont"/>
    <w:link w:val="CommentText"/>
    <w:uiPriority w:val="99"/>
    <w:semiHidden/>
    <w:rsid w:val="005733E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733E9"/>
    <w:rPr>
      <w:b/>
      <w:bCs/>
    </w:rPr>
  </w:style>
  <w:style w:type="character" w:customStyle="1" w:styleId="CommentSubjectChar">
    <w:name w:val="Comment Subject Char"/>
    <w:basedOn w:val="CommentTextChar"/>
    <w:link w:val="CommentSubject"/>
    <w:uiPriority w:val="99"/>
    <w:semiHidden/>
    <w:rsid w:val="005733E9"/>
    <w:rPr>
      <w:rFonts w:eastAsia="Times New Roman" w:cs="Times New Roman"/>
      <w:b/>
      <w:bCs/>
      <w:sz w:val="20"/>
      <w:szCs w:val="20"/>
      <w:lang w:eastAsia="en-GB"/>
    </w:rPr>
  </w:style>
  <w:style w:type="character" w:styleId="Hyperlink">
    <w:name w:val="Hyperlink"/>
    <w:basedOn w:val="DefaultParagraphFont"/>
    <w:uiPriority w:val="99"/>
    <w:unhideWhenUsed/>
    <w:rsid w:val="00050E4D"/>
    <w:rPr>
      <w:color w:val="0000FF"/>
      <w:u w:val="single"/>
    </w:rPr>
  </w:style>
  <w:style w:type="character" w:styleId="FollowedHyperlink">
    <w:name w:val="FollowedHyperlink"/>
    <w:basedOn w:val="DefaultParagraphFont"/>
    <w:uiPriority w:val="99"/>
    <w:semiHidden/>
    <w:unhideWhenUsed/>
    <w:rsid w:val="00050E4D"/>
    <w:rPr>
      <w:color w:val="800080" w:themeColor="followedHyperlink"/>
      <w:u w:val="single"/>
    </w:rPr>
  </w:style>
  <w:style w:type="paragraph" w:styleId="NoSpacing">
    <w:name w:val="No Spacing"/>
    <w:uiPriority w:val="1"/>
    <w:qFormat/>
    <w:rsid w:val="00DD0DA9"/>
    <w:pPr>
      <w:spacing w:after="0" w:line="240" w:lineRule="auto"/>
    </w:pPr>
    <w:rPr>
      <w:rFonts w:asciiTheme="minorHAnsi" w:hAnsiTheme="minorHAnsi"/>
    </w:rPr>
  </w:style>
  <w:style w:type="table" w:styleId="TableGrid">
    <w:name w:val="Table Grid"/>
    <w:basedOn w:val="TableNormal"/>
    <w:uiPriority w:val="59"/>
    <w:rsid w:val="00DD0DA9"/>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45"/>
    <w:pPr>
      <w:spacing w:after="0" w:line="240" w:lineRule="auto"/>
    </w:pPr>
    <w:rPr>
      <w:rFonts w:eastAsia="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45"/>
    <w:pPr>
      <w:ind w:left="720"/>
      <w:contextualSpacing/>
    </w:pPr>
    <w:rPr>
      <w:rFonts w:ascii="Geneva" w:eastAsia="MS Mincho" w:hAnsi="Geneva"/>
      <w:color w:val="000000"/>
      <w:lang w:eastAsia="ja-JP"/>
    </w:rPr>
  </w:style>
  <w:style w:type="paragraph" w:customStyle="1" w:styleId="Default">
    <w:name w:val="Default"/>
    <w:rsid w:val="009F1445"/>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091C3A"/>
    <w:pPr>
      <w:tabs>
        <w:tab w:val="center" w:pos="4513"/>
        <w:tab w:val="right" w:pos="9026"/>
      </w:tabs>
    </w:pPr>
  </w:style>
  <w:style w:type="character" w:customStyle="1" w:styleId="HeaderChar">
    <w:name w:val="Header Char"/>
    <w:basedOn w:val="DefaultParagraphFont"/>
    <w:link w:val="Header"/>
    <w:uiPriority w:val="99"/>
    <w:rsid w:val="00091C3A"/>
    <w:rPr>
      <w:rFonts w:eastAsia="Times New Roman" w:cs="Times New Roman"/>
      <w:sz w:val="24"/>
      <w:szCs w:val="24"/>
      <w:lang w:eastAsia="en-GB"/>
    </w:rPr>
  </w:style>
  <w:style w:type="paragraph" w:styleId="Footer">
    <w:name w:val="footer"/>
    <w:basedOn w:val="Normal"/>
    <w:link w:val="FooterChar"/>
    <w:uiPriority w:val="99"/>
    <w:unhideWhenUsed/>
    <w:rsid w:val="00091C3A"/>
    <w:pPr>
      <w:tabs>
        <w:tab w:val="center" w:pos="4513"/>
        <w:tab w:val="right" w:pos="9026"/>
      </w:tabs>
    </w:pPr>
  </w:style>
  <w:style w:type="character" w:customStyle="1" w:styleId="FooterChar">
    <w:name w:val="Footer Char"/>
    <w:basedOn w:val="DefaultParagraphFont"/>
    <w:link w:val="Footer"/>
    <w:uiPriority w:val="99"/>
    <w:rsid w:val="00091C3A"/>
    <w:rPr>
      <w:rFonts w:eastAsia="Times New Roman" w:cs="Times New Roman"/>
      <w:sz w:val="24"/>
      <w:szCs w:val="24"/>
      <w:lang w:eastAsia="en-GB"/>
    </w:rPr>
  </w:style>
  <w:style w:type="paragraph" w:styleId="BalloonText">
    <w:name w:val="Balloon Text"/>
    <w:basedOn w:val="Normal"/>
    <w:link w:val="BalloonTextChar"/>
    <w:uiPriority w:val="99"/>
    <w:semiHidden/>
    <w:unhideWhenUsed/>
    <w:rsid w:val="00091C3A"/>
    <w:rPr>
      <w:rFonts w:ascii="Tahoma" w:hAnsi="Tahoma" w:cs="Tahoma"/>
      <w:sz w:val="16"/>
      <w:szCs w:val="16"/>
    </w:rPr>
  </w:style>
  <w:style w:type="character" w:customStyle="1" w:styleId="BalloonTextChar">
    <w:name w:val="Balloon Text Char"/>
    <w:basedOn w:val="DefaultParagraphFont"/>
    <w:link w:val="BalloonText"/>
    <w:uiPriority w:val="99"/>
    <w:semiHidden/>
    <w:rsid w:val="00091C3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5733E9"/>
    <w:rPr>
      <w:sz w:val="16"/>
      <w:szCs w:val="16"/>
    </w:rPr>
  </w:style>
  <w:style w:type="paragraph" w:styleId="CommentText">
    <w:name w:val="annotation text"/>
    <w:basedOn w:val="Normal"/>
    <w:link w:val="CommentTextChar"/>
    <w:uiPriority w:val="99"/>
    <w:semiHidden/>
    <w:unhideWhenUsed/>
    <w:rsid w:val="005733E9"/>
    <w:rPr>
      <w:sz w:val="20"/>
      <w:szCs w:val="20"/>
    </w:rPr>
  </w:style>
  <w:style w:type="character" w:customStyle="1" w:styleId="CommentTextChar">
    <w:name w:val="Comment Text Char"/>
    <w:basedOn w:val="DefaultParagraphFont"/>
    <w:link w:val="CommentText"/>
    <w:uiPriority w:val="99"/>
    <w:semiHidden/>
    <w:rsid w:val="005733E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733E9"/>
    <w:rPr>
      <w:b/>
      <w:bCs/>
    </w:rPr>
  </w:style>
  <w:style w:type="character" w:customStyle="1" w:styleId="CommentSubjectChar">
    <w:name w:val="Comment Subject Char"/>
    <w:basedOn w:val="CommentTextChar"/>
    <w:link w:val="CommentSubject"/>
    <w:uiPriority w:val="99"/>
    <w:semiHidden/>
    <w:rsid w:val="005733E9"/>
    <w:rPr>
      <w:rFonts w:eastAsia="Times New Roman" w:cs="Times New Roman"/>
      <w:b/>
      <w:bCs/>
      <w:sz w:val="20"/>
      <w:szCs w:val="20"/>
      <w:lang w:eastAsia="en-GB"/>
    </w:rPr>
  </w:style>
  <w:style w:type="character" w:styleId="Hyperlink">
    <w:name w:val="Hyperlink"/>
    <w:basedOn w:val="DefaultParagraphFont"/>
    <w:uiPriority w:val="99"/>
    <w:unhideWhenUsed/>
    <w:rsid w:val="00050E4D"/>
    <w:rPr>
      <w:color w:val="0000FF"/>
      <w:u w:val="single"/>
    </w:rPr>
  </w:style>
  <w:style w:type="character" w:styleId="FollowedHyperlink">
    <w:name w:val="FollowedHyperlink"/>
    <w:basedOn w:val="DefaultParagraphFont"/>
    <w:uiPriority w:val="99"/>
    <w:semiHidden/>
    <w:unhideWhenUsed/>
    <w:rsid w:val="00050E4D"/>
    <w:rPr>
      <w:color w:val="800080" w:themeColor="followedHyperlink"/>
      <w:u w:val="single"/>
    </w:rPr>
  </w:style>
  <w:style w:type="paragraph" w:styleId="NoSpacing">
    <w:name w:val="No Spacing"/>
    <w:uiPriority w:val="1"/>
    <w:qFormat/>
    <w:rsid w:val="00DD0DA9"/>
    <w:pPr>
      <w:spacing w:after="0" w:line="240" w:lineRule="auto"/>
    </w:pPr>
    <w:rPr>
      <w:rFonts w:asciiTheme="minorHAnsi" w:hAnsiTheme="minorHAnsi"/>
    </w:rPr>
  </w:style>
  <w:style w:type="table" w:styleId="TableGrid">
    <w:name w:val="Table Grid"/>
    <w:basedOn w:val="TableNormal"/>
    <w:uiPriority w:val="59"/>
    <w:rsid w:val="00DD0DA9"/>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earch@worc.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issions@worc.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cester.ac.uk/registryservices/documents/RPL_Application_and_Record_Form_Recognition_of_prior_certificated_learning_July_2014.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orcester.ac.uk/registryservices/documents/RPL_Application_and_Record_Form_Credit_Transfer_July_2014.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E8FF-C6BE-4A95-A8A0-1A029A4F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Stowell</dc:creator>
  <cp:lastModifiedBy>Maureen Beckwith</cp:lastModifiedBy>
  <cp:revision>11</cp:revision>
  <cp:lastPrinted>2014-07-24T14:02:00Z</cp:lastPrinted>
  <dcterms:created xsi:type="dcterms:W3CDTF">2014-07-08T12:38:00Z</dcterms:created>
  <dcterms:modified xsi:type="dcterms:W3CDTF">2014-07-24T14:13:00Z</dcterms:modified>
</cp:coreProperties>
</file>