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CFFBB" w14:textId="107D8D92" w:rsidR="00B85410" w:rsidRDefault="004B3653" w:rsidP="00B85410">
      <w:r>
        <w:rPr>
          <w:noProof/>
        </w:rPr>
        <w:drawing>
          <wp:inline distT="0" distB="0" distL="0" distR="0" wp14:anchorId="1720677F" wp14:editId="512F2C9B">
            <wp:extent cx="2345690" cy="731520"/>
            <wp:effectExtent l="0" t="0" r="16510" b="11430"/>
            <wp:docPr id="87749947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499475" name="Picture 1" descr="A close-up of a logo&#10;&#10;Description automatically generated"/>
                    <pic:cNvPicPr>
                      <a:picLocks noChangeAspect="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345690" cy="731520"/>
                    </a:xfrm>
                    <a:prstGeom prst="rect">
                      <a:avLst/>
                    </a:prstGeom>
                    <a:noFill/>
                    <a:ln>
                      <a:noFill/>
                    </a:ln>
                  </pic:spPr>
                </pic:pic>
              </a:graphicData>
            </a:graphic>
          </wp:inline>
        </w:drawing>
      </w:r>
    </w:p>
    <w:p w14:paraId="7A0B72BC" w14:textId="77777777" w:rsidR="00B85410" w:rsidRDefault="00B85410" w:rsidP="00B85410"/>
    <w:p w14:paraId="243D9347" w14:textId="23FC03A0" w:rsidR="00B85410" w:rsidRPr="00B85410" w:rsidRDefault="00B85410" w:rsidP="00B85410">
      <w:pPr>
        <w:ind w:left="2160" w:hanging="2160"/>
        <w:rPr>
          <w:rFonts w:cs="Arial"/>
          <w:b/>
          <w:sz w:val="24"/>
        </w:rPr>
      </w:pPr>
      <w:r w:rsidRPr="00B85410">
        <w:rPr>
          <w:rFonts w:cs="Arial"/>
          <w:b/>
          <w:sz w:val="24"/>
        </w:rPr>
        <w:t xml:space="preserve">CAP Guidance </w:t>
      </w:r>
      <w:r w:rsidR="003A4B36">
        <w:rPr>
          <w:rFonts w:cs="Arial"/>
          <w:b/>
          <w:sz w:val="24"/>
        </w:rPr>
        <w:t>4</w:t>
      </w:r>
      <w:r w:rsidRPr="00B85410">
        <w:rPr>
          <w:rFonts w:cs="Arial"/>
          <w:b/>
          <w:sz w:val="24"/>
        </w:rPr>
        <w:t xml:space="preserve">: </w:t>
      </w:r>
      <w:r w:rsidRPr="00B85410">
        <w:rPr>
          <w:rFonts w:cs="Arial"/>
          <w:b/>
          <w:sz w:val="24"/>
        </w:rPr>
        <w:tab/>
        <w:t>Relationship between Course Re-Approval and Periodic Reviews</w:t>
      </w:r>
    </w:p>
    <w:p w14:paraId="582A92A2" w14:textId="44483A93" w:rsidR="005705F4" w:rsidRDefault="005705F4" w:rsidP="005E2EDC">
      <w:pPr>
        <w:rPr>
          <w:rFonts w:cs="Arial"/>
          <w:sz w:val="23"/>
          <w:szCs w:val="23"/>
        </w:rPr>
      </w:pPr>
    </w:p>
    <w:p w14:paraId="21FBE8D4" w14:textId="77777777" w:rsidR="00B85410" w:rsidRPr="005E2EDC" w:rsidRDefault="00B85410" w:rsidP="005E2EDC">
      <w:pPr>
        <w:rPr>
          <w:rFonts w:cs="Arial"/>
          <w:sz w:val="23"/>
          <w:szCs w:val="23"/>
        </w:rPr>
      </w:pPr>
    </w:p>
    <w:p w14:paraId="4A3047CB" w14:textId="0D49E953" w:rsidR="005C70B4" w:rsidRPr="005E2EDC" w:rsidRDefault="005C70B4" w:rsidP="005E2EDC">
      <w:pPr>
        <w:rPr>
          <w:rFonts w:cs="Arial"/>
          <w:b/>
          <w:sz w:val="23"/>
          <w:szCs w:val="23"/>
        </w:rPr>
      </w:pPr>
      <w:r w:rsidRPr="005E2EDC">
        <w:rPr>
          <w:rFonts w:cs="Arial"/>
          <w:b/>
          <w:sz w:val="23"/>
          <w:szCs w:val="23"/>
        </w:rPr>
        <w:t>Course Re-Approval</w:t>
      </w:r>
    </w:p>
    <w:p w14:paraId="4743821D" w14:textId="6ACF4F37" w:rsidR="005705F4" w:rsidRPr="005E2EDC" w:rsidRDefault="005705F4" w:rsidP="005E2EDC">
      <w:pPr>
        <w:rPr>
          <w:rFonts w:cs="Arial"/>
          <w:sz w:val="23"/>
          <w:szCs w:val="23"/>
        </w:rPr>
      </w:pPr>
      <w:r w:rsidRPr="005E2EDC">
        <w:rPr>
          <w:rFonts w:cs="Arial"/>
          <w:sz w:val="23"/>
          <w:szCs w:val="23"/>
        </w:rPr>
        <w:t>When courses are approved/re-approved they remain in approval subject to satisfactory annual evaluation.</w:t>
      </w:r>
    </w:p>
    <w:p w14:paraId="03E37EF6" w14:textId="77777777" w:rsidR="005705F4" w:rsidRPr="005E2EDC" w:rsidRDefault="005705F4" w:rsidP="005E2EDC">
      <w:pPr>
        <w:rPr>
          <w:rFonts w:cs="Arial"/>
          <w:sz w:val="23"/>
          <w:szCs w:val="23"/>
        </w:rPr>
      </w:pPr>
    </w:p>
    <w:p w14:paraId="498A5079" w14:textId="77777777" w:rsidR="005705F4" w:rsidRPr="005E2EDC" w:rsidRDefault="005705F4" w:rsidP="005E2EDC">
      <w:pPr>
        <w:rPr>
          <w:rFonts w:cs="Arial"/>
          <w:sz w:val="23"/>
          <w:szCs w:val="23"/>
        </w:rPr>
      </w:pPr>
      <w:r w:rsidRPr="005E2EDC">
        <w:rPr>
          <w:rFonts w:cs="Arial"/>
          <w:sz w:val="23"/>
          <w:szCs w:val="23"/>
        </w:rPr>
        <w:t xml:space="preserve">Course re-approval can be triggered in </w:t>
      </w:r>
      <w:proofErr w:type="gramStart"/>
      <w:r w:rsidRPr="005E2EDC">
        <w:rPr>
          <w:rFonts w:cs="Arial"/>
          <w:sz w:val="23"/>
          <w:szCs w:val="23"/>
        </w:rPr>
        <w:t>a number of</w:t>
      </w:r>
      <w:proofErr w:type="gramEnd"/>
      <w:r w:rsidRPr="005E2EDC">
        <w:rPr>
          <w:rFonts w:cs="Arial"/>
          <w:sz w:val="23"/>
          <w:szCs w:val="23"/>
        </w:rPr>
        <w:t xml:space="preserve"> ways:</w:t>
      </w:r>
    </w:p>
    <w:p w14:paraId="5A3E1922" w14:textId="77777777" w:rsidR="005705F4" w:rsidRPr="005E2EDC" w:rsidRDefault="005705F4" w:rsidP="005E2EDC">
      <w:pPr>
        <w:pStyle w:val="ListParagraph"/>
        <w:numPr>
          <w:ilvl w:val="0"/>
          <w:numId w:val="9"/>
        </w:numPr>
        <w:spacing w:after="0" w:line="240" w:lineRule="auto"/>
        <w:rPr>
          <w:rFonts w:ascii="Arial" w:hAnsi="Arial" w:cs="Arial"/>
          <w:sz w:val="23"/>
          <w:szCs w:val="23"/>
        </w:rPr>
      </w:pPr>
      <w:r w:rsidRPr="005E2EDC">
        <w:rPr>
          <w:rFonts w:ascii="Arial" w:hAnsi="Arial" w:cs="Arial"/>
          <w:sz w:val="23"/>
          <w:szCs w:val="23"/>
        </w:rPr>
        <w:t>A course team/School can request re-approval</w:t>
      </w:r>
    </w:p>
    <w:p w14:paraId="1B570BC4" w14:textId="77777777" w:rsidR="005705F4" w:rsidRPr="005E2EDC" w:rsidRDefault="005705F4" w:rsidP="005E2EDC">
      <w:pPr>
        <w:pStyle w:val="ListParagraph"/>
        <w:numPr>
          <w:ilvl w:val="0"/>
          <w:numId w:val="9"/>
        </w:numPr>
        <w:spacing w:after="0" w:line="240" w:lineRule="auto"/>
        <w:rPr>
          <w:rFonts w:ascii="Arial" w:hAnsi="Arial" w:cs="Arial"/>
          <w:sz w:val="23"/>
          <w:szCs w:val="23"/>
        </w:rPr>
      </w:pPr>
      <w:r w:rsidRPr="005E2EDC">
        <w:rPr>
          <w:rFonts w:ascii="Arial" w:hAnsi="Arial" w:cs="Arial"/>
          <w:sz w:val="23"/>
          <w:szCs w:val="23"/>
        </w:rPr>
        <w:t>The effect of cumulative change</w:t>
      </w:r>
    </w:p>
    <w:p w14:paraId="756B0C95" w14:textId="77777777" w:rsidR="005705F4" w:rsidRPr="005E2EDC" w:rsidRDefault="005705F4" w:rsidP="005E2EDC">
      <w:pPr>
        <w:pStyle w:val="ListParagraph"/>
        <w:numPr>
          <w:ilvl w:val="0"/>
          <w:numId w:val="9"/>
        </w:numPr>
        <w:spacing w:after="0" w:line="240" w:lineRule="auto"/>
        <w:rPr>
          <w:rFonts w:ascii="Arial" w:hAnsi="Arial" w:cs="Arial"/>
          <w:sz w:val="23"/>
          <w:szCs w:val="23"/>
        </w:rPr>
      </w:pPr>
      <w:r w:rsidRPr="005E2EDC">
        <w:rPr>
          <w:rFonts w:ascii="Arial" w:hAnsi="Arial" w:cs="Arial"/>
          <w:sz w:val="23"/>
          <w:szCs w:val="23"/>
        </w:rPr>
        <w:t>Outcome from Department Periodic Review</w:t>
      </w:r>
    </w:p>
    <w:p w14:paraId="26CE9AAE" w14:textId="77777777" w:rsidR="005705F4" w:rsidRPr="005E2EDC" w:rsidRDefault="005705F4" w:rsidP="005E2EDC">
      <w:pPr>
        <w:pStyle w:val="ListParagraph"/>
        <w:numPr>
          <w:ilvl w:val="0"/>
          <w:numId w:val="9"/>
        </w:numPr>
        <w:spacing w:after="0" w:line="240" w:lineRule="auto"/>
        <w:rPr>
          <w:rFonts w:ascii="Arial" w:hAnsi="Arial" w:cs="Arial"/>
          <w:sz w:val="23"/>
          <w:szCs w:val="23"/>
        </w:rPr>
      </w:pPr>
      <w:r w:rsidRPr="005E2EDC">
        <w:rPr>
          <w:rFonts w:ascii="Arial" w:hAnsi="Arial" w:cs="Arial"/>
          <w:sz w:val="23"/>
          <w:szCs w:val="23"/>
        </w:rPr>
        <w:t>Quality &amp; Educational Development Department can request a course is re-approved based on key metrics</w:t>
      </w:r>
    </w:p>
    <w:p w14:paraId="5F10C413" w14:textId="45DED4F5" w:rsidR="005705F4" w:rsidRPr="005E2EDC" w:rsidRDefault="005705F4" w:rsidP="005E2EDC">
      <w:pPr>
        <w:rPr>
          <w:rFonts w:cs="Arial"/>
          <w:sz w:val="23"/>
          <w:szCs w:val="23"/>
        </w:rPr>
      </w:pPr>
    </w:p>
    <w:p w14:paraId="7A956755" w14:textId="77777777" w:rsidR="005F4686" w:rsidRPr="005E2EDC" w:rsidRDefault="005F4686" w:rsidP="005E2EDC">
      <w:pPr>
        <w:rPr>
          <w:rFonts w:cs="Arial"/>
          <w:sz w:val="23"/>
          <w:szCs w:val="23"/>
        </w:rPr>
      </w:pPr>
      <w:r w:rsidRPr="005E2EDC">
        <w:rPr>
          <w:rFonts w:cs="Arial"/>
          <w:sz w:val="23"/>
          <w:szCs w:val="23"/>
        </w:rPr>
        <w:t>Courses should be continually monitored and improvements recommended through the Annual Evaluation process.  Course development and enhancement should be part of the Course Team’s ongoing reflection on the provision and in response to stakeholder &amp; student feedback.</w:t>
      </w:r>
    </w:p>
    <w:p w14:paraId="50AA254F" w14:textId="77777777" w:rsidR="005F4686" w:rsidRPr="005E2EDC" w:rsidRDefault="005F4686" w:rsidP="005E2EDC">
      <w:pPr>
        <w:rPr>
          <w:rFonts w:cs="Arial"/>
          <w:sz w:val="23"/>
          <w:szCs w:val="23"/>
        </w:rPr>
      </w:pPr>
    </w:p>
    <w:p w14:paraId="22B7C265" w14:textId="5664ABD6" w:rsidR="005F4686" w:rsidRPr="005E2EDC" w:rsidRDefault="005F4686" w:rsidP="005E2EDC">
      <w:pPr>
        <w:rPr>
          <w:rFonts w:cs="Arial"/>
          <w:sz w:val="23"/>
          <w:szCs w:val="23"/>
        </w:rPr>
      </w:pPr>
      <w:r w:rsidRPr="005E2EDC">
        <w:rPr>
          <w:rFonts w:cs="Arial"/>
          <w:sz w:val="23"/>
          <w:szCs w:val="23"/>
        </w:rPr>
        <w:t>The University’s approach to managing Module and Course Amendments is underpinned by a commitment to proportionality based on the perceived level of risk, the impact on the course as approved, and the associated level of externality required to inform and confirm the revision.</w:t>
      </w:r>
      <w:r w:rsidR="00DB311C" w:rsidRPr="005E2EDC">
        <w:rPr>
          <w:rFonts w:cs="Arial"/>
          <w:sz w:val="23"/>
          <w:szCs w:val="23"/>
        </w:rPr>
        <w:t xml:space="preserve">  </w:t>
      </w:r>
      <w:r w:rsidRPr="005E2EDC">
        <w:rPr>
          <w:rFonts w:cs="Arial"/>
          <w:sz w:val="23"/>
          <w:szCs w:val="23"/>
        </w:rPr>
        <w:t xml:space="preserve">In the main, Module and Course Amendments are managed by the School through the College CMAS Committee.  </w:t>
      </w:r>
    </w:p>
    <w:p w14:paraId="31D1075E" w14:textId="77777777" w:rsidR="006D08CE" w:rsidRDefault="006D08CE" w:rsidP="005E2EDC">
      <w:pPr>
        <w:rPr>
          <w:rFonts w:cs="Arial"/>
          <w:sz w:val="23"/>
          <w:szCs w:val="23"/>
        </w:rPr>
      </w:pPr>
    </w:p>
    <w:p w14:paraId="7A4385DF" w14:textId="44921948" w:rsidR="003E4BF0" w:rsidRPr="006D08CE" w:rsidRDefault="006D08CE" w:rsidP="005E2EDC">
      <w:r>
        <w:t>The</w:t>
      </w:r>
      <w:r w:rsidR="003E4BF0">
        <w:t xml:space="preserve"> effect of minor changes over </w:t>
      </w:r>
      <w:proofErr w:type="gramStart"/>
      <w:r w:rsidR="003E4BF0">
        <w:t>a period of time</w:t>
      </w:r>
      <w:proofErr w:type="gramEnd"/>
      <w:r w:rsidR="003E4BF0">
        <w:t xml:space="preserve"> may lead cumulatively to a s</w:t>
      </w:r>
      <w:r w:rsidR="00651076">
        <w:t>ignificant</w:t>
      </w:r>
      <w:r w:rsidR="003E4BF0">
        <w:t xml:space="preserve"> revision of the</w:t>
      </w:r>
      <w:r>
        <w:t xml:space="preserve"> course as originally approved.  A</w:t>
      </w:r>
      <w:r w:rsidR="003E4BF0">
        <w:t>n annual paper is prepared by the School f</w:t>
      </w:r>
      <w:r>
        <w:t>or the College LTQE Committee</w:t>
      </w:r>
      <w:r w:rsidR="00DD0019">
        <w:t xml:space="preserve"> (through the </w:t>
      </w:r>
      <w:proofErr w:type="gramStart"/>
      <w:r w:rsidR="00DD0019">
        <w:t>School</w:t>
      </w:r>
      <w:proofErr w:type="gramEnd"/>
      <w:r w:rsidR="00DD0019">
        <w:t xml:space="preserve"> AER process)</w:t>
      </w:r>
      <w:r w:rsidR="003E4BF0">
        <w:t>, identifying the volume and level of change</w:t>
      </w:r>
      <w:r>
        <w:t xml:space="preserve"> made to modules, </w:t>
      </w:r>
      <w:r w:rsidR="003E4BF0">
        <w:t xml:space="preserve">and makes recommendations for </w:t>
      </w:r>
      <w:r>
        <w:t xml:space="preserve">courses which should undergo </w:t>
      </w:r>
      <w:r w:rsidR="003E4BF0">
        <w:t>re</w:t>
      </w:r>
      <w:r>
        <w:t>-approval.</w:t>
      </w:r>
    </w:p>
    <w:p w14:paraId="7516DFCD" w14:textId="1CBA09CD" w:rsidR="003E4BF0" w:rsidRPr="005E2EDC" w:rsidRDefault="003E4BF0" w:rsidP="005E2EDC">
      <w:pPr>
        <w:rPr>
          <w:rFonts w:cs="Arial"/>
          <w:sz w:val="23"/>
          <w:szCs w:val="23"/>
        </w:rPr>
      </w:pPr>
    </w:p>
    <w:p w14:paraId="7711C3CB" w14:textId="709A37F7" w:rsidR="009E50EF" w:rsidRPr="005E2EDC" w:rsidRDefault="005F4686" w:rsidP="005E2EDC">
      <w:pPr>
        <w:rPr>
          <w:rFonts w:cs="Arial"/>
          <w:sz w:val="23"/>
          <w:szCs w:val="23"/>
        </w:rPr>
      </w:pPr>
      <w:r w:rsidRPr="005E2EDC">
        <w:rPr>
          <w:rFonts w:cs="Arial"/>
          <w:sz w:val="23"/>
          <w:szCs w:val="23"/>
        </w:rPr>
        <w:t>Course Re-Approvals where material changes are being requested, such as changes relating to award title, mode of delivery and/or location of the course in order that consideration can be given to the implications for contractual liabilities, resource implications, public information, and communications with applicants and/or students, is sub</w:t>
      </w:r>
      <w:r w:rsidR="000E13A2">
        <w:rPr>
          <w:rFonts w:cs="Arial"/>
          <w:sz w:val="23"/>
          <w:szCs w:val="23"/>
        </w:rPr>
        <w:t>ject to the agreement of APPG.  Further information on this can be found in</w:t>
      </w:r>
      <w:r w:rsidR="000E13A2" w:rsidRPr="000E13A2">
        <w:rPr>
          <w:rFonts w:cs="Arial"/>
          <w:szCs w:val="22"/>
        </w:rPr>
        <w:t xml:space="preserve"> </w:t>
      </w:r>
      <w:r w:rsidR="000E13A2" w:rsidRPr="000E13A2">
        <w:rPr>
          <w:rStyle w:val="Strong"/>
          <w:rFonts w:cs="Arial"/>
          <w:szCs w:val="22"/>
          <w:shd w:val="clear" w:color="auto" w:fill="FFFFFF"/>
        </w:rPr>
        <w:t>APPG Guidance 1:</w:t>
      </w:r>
      <w:r w:rsidR="000E13A2">
        <w:rPr>
          <w:rFonts w:cs="Arial"/>
          <w:szCs w:val="22"/>
          <w:shd w:val="clear" w:color="auto" w:fill="FFFFFF"/>
        </w:rPr>
        <w:t xml:space="preserve"> </w:t>
      </w:r>
      <w:hyperlink r:id="rId12" w:tgtFrame="_blank" w:history="1">
        <w:r w:rsidR="000E13A2" w:rsidRPr="000E13A2">
          <w:rPr>
            <w:rStyle w:val="Hyperlink"/>
            <w:rFonts w:cs="Arial"/>
            <w:color w:val="0070C0"/>
            <w:szCs w:val="22"/>
            <w:shd w:val="clear" w:color="auto" w:fill="FFFFFF"/>
          </w:rPr>
          <w:t>Relationship between Course Change, Course Re-Approval and APPG</w:t>
        </w:r>
      </w:hyperlink>
    </w:p>
    <w:p w14:paraId="3D40D0C2" w14:textId="6F2102B6" w:rsidR="005F4686" w:rsidRPr="005E2EDC" w:rsidRDefault="005F4686" w:rsidP="005E2EDC">
      <w:pPr>
        <w:rPr>
          <w:rFonts w:cs="Arial"/>
          <w:sz w:val="23"/>
          <w:szCs w:val="23"/>
        </w:rPr>
      </w:pPr>
    </w:p>
    <w:p w14:paraId="67D9AD87" w14:textId="5F27F1AE" w:rsidR="00ED2E4F" w:rsidRPr="004B3653" w:rsidRDefault="00ED2E4F" w:rsidP="005E2EDC">
      <w:pPr>
        <w:rPr>
          <w:rFonts w:cs="Arial"/>
          <w:bCs/>
          <w:i/>
          <w:iCs/>
          <w:sz w:val="23"/>
          <w:szCs w:val="23"/>
        </w:rPr>
      </w:pPr>
      <w:r w:rsidRPr="005E2EDC">
        <w:rPr>
          <w:rFonts w:cs="Arial"/>
          <w:b/>
          <w:sz w:val="23"/>
          <w:szCs w:val="23"/>
        </w:rPr>
        <w:t>Department Periodic Review</w:t>
      </w:r>
      <w:r w:rsidR="004B3653">
        <w:rPr>
          <w:rFonts w:cs="Arial"/>
          <w:b/>
          <w:sz w:val="23"/>
          <w:szCs w:val="23"/>
        </w:rPr>
        <w:t xml:space="preserve"> </w:t>
      </w:r>
      <w:r w:rsidR="004B3653" w:rsidRPr="004B3653">
        <w:rPr>
          <w:rFonts w:cs="Arial"/>
          <w:bCs/>
          <w:i/>
          <w:iCs/>
          <w:sz w:val="23"/>
          <w:szCs w:val="23"/>
        </w:rPr>
        <w:t>(Process currently undergoing review (2024/25)</w:t>
      </w:r>
    </w:p>
    <w:p w14:paraId="64E6E72A" w14:textId="6DA3BE7C" w:rsidR="006D08CE" w:rsidRPr="001F0D79" w:rsidRDefault="005705F4" w:rsidP="005E2EDC">
      <w:pPr>
        <w:rPr>
          <w:rFonts w:cs="Arial"/>
          <w:sz w:val="23"/>
          <w:szCs w:val="23"/>
        </w:rPr>
      </w:pPr>
      <w:r w:rsidRPr="005E2EDC">
        <w:rPr>
          <w:rFonts w:cs="Arial"/>
          <w:sz w:val="23"/>
          <w:szCs w:val="23"/>
        </w:rPr>
        <w:t xml:space="preserve">Individual courses are no longer re-approved in a </w:t>
      </w:r>
      <w:proofErr w:type="gramStart"/>
      <w:r w:rsidRPr="005E2EDC">
        <w:rPr>
          <w:rFonts w:cs="Arial"/>
          <w:sz w:val="23"/>
          <w:szCs w:val="23"/>
        </w:rPr>
        <w:t>6 year</w:t>
      </w:r>
      <w:proofErr w:type="gramEnd"/>
      <w:r w:rsidRPr="005E2EDC">
        <w:rPr>
          <w:rFonts w:cs="Arial"/>
          <w:sz w:val="23"/>
          <w:szCs w:val="23"/>
        </w:rPr>
        <w:t xml:space="preserve"> cycle since revising the Department Periodic Review process.  Department Periodic Review does not re-approve courses – it can, however, recommend that a course should be re-approved.</w:t>
      </w:r>
      <w:r w:rsidR="001F0D79">
        <w:rPr>
          <w:rFonts w:cs="Arial"/>
          <w:sz w:val="23"/>
          <w:szCs w:val="23"/>
        </w:rPr>
        <w:t xml:space="preserve">  </w:t>
      </w:r>
      <w:r w:rsidR="00E36C94" w:rsidRPr="005E2EDC">
        <w:rPr>
          <w:sz w:val="23"/>
          <w:szCs w:val="23"/>
        </w:rPr>
        <w:t xml:space="preserve">Courses remain in continuing approval subject to satisfactory annual evaluation, and it is expected that courses will continuously develop in response to feedback and evaluation. </w:t>
      </w:r>
    </w:p>
    <w:p w14:paraId="53BB1C5B" w14:textId="55471CA7" w:rsidR="006D08CE" w:rsidRDefault="006D08CE" w:rsidP="005E2EDC">
      <w:pPr>
        <w:rPr>
          <w:sz w:val="23"/>
          <w:szCs w:val="23"/>
        </w:rPr>
      </w:pPr>
    </w:p>
    <w:p w14:paraId="4BA6D00F" w14:textId="0C636FB6" w:rsidR="001F0D79" w:rsidRPr="001F0D79" w:rsidRDefault="006D08CE" w:rsidP="005E2EDC">
      <w:r>
        <w:lastRenderedPageBreak/>
        <w:t xml:space="preserve">The </w:t>
      </w:r>
      <w:r w:rsidRPr="006D08CE">
        <w:t>Department Periodic Review</w:t>
      </w:r>
      <w:r>
        <w:t xml:space="preserve"> process focuses on the management of academic standards and quality at academic department level against a set of </w:t>
      </w:r>
      <w:proofErr w:type="gramStart"/>
      <w:r>
        <w:t>University</w:t>
      </w:r>
      <w:proofErr w:type="gramEnd"/>
      <w:r>
        <w:t xml:space="preserve"> expectations.  The purpose of Periodic Review is to review and evaluate the management of academic standards and quality across the taught provision of a department, whilst also supporting continuous improvement in the student academic experience and in student outcomes.</w:t>
      </w:r>
      <w:r w:rsidR="001F0D79">
        <w:t xml:space="preserve">  The Review panel comes to their judgements based on course-level documentation such as Programme Specifications, Module Specifications, and Course Annual Evaluation Reports.</w:t>
      </w:r>
    </w:p>
    <w:p w14:paraId="29B9BAFC" w14:textId="77777777" w:rsidR="006D08CE" w:rsidRDefault="006D08CE" w:rsidP="005E2EDC">
      <w:pPr>
        <w:rPr>
          <w:sz w:val="23"/>
          <w:szCs w:val="23"/>
        </w:rPr>
      </w:pPr>
    </w:p>
    <w:p w14:paraId="2519A4CF" w14:textId="4C3BB5C9" w:rsidR="00E36C94" w:rsidRPr="005E2EDC" w:rsidRDefault="00E36C94" w:rsidP="005E2EDC">
      <w:pPr>
        <w:rPr>
          <w:sz w:val="23"/>
          <w:szCs w:val="23"/>
        </w:rPr>
      </w:pPr>
      <w:r w:rsidRPr="005E2EDC">
        <w:rPr>
          <w:sz w:val="23"/>
          <w:szCs w:val="23"/>
        </w:rPr>
        <w:t xml:space="preserve">An outcome from the Review may include a requirement to re-approve a course within a certain </w:t>
      </w:r>
      <w:proofErr w:type="gramStart"/>
      <w:r w:rsidRPr="005E2EDC">
        <w:rPr>
          <w:sz w:val="23"/>
          <w:szCs w:val="23"/>
        </w:rPr>
        <w:t>time period</w:t>
      </w:r>
      <w:proofErr w:type="gramEnd"/>
      <w:r w:rsidRPr="005E2EDC">
        <w:rPr>
          <w:sz w:val="23"/>
          <w:szCs w:val="23"/>
        </w:rPr>
        <w:t xml:space="preserve"> in order to guarantee standards or the quality of the student learning experience. Exceptionally, an outcome may be a recommendation for suspension or closure of a course.</w:t>
      </w:r>
    </w:p>
    <w:p w14:paraId="41B54B41" w14:textId="6314CAFD" w:rsidR="00817731" w:rsidRPr="005E2EDC" w:rsidRDefault="00817731" w:rsidP="005E2EDC">
      <w:pPr>
        <w:rPr>
          <w:sz w:val="23"/>
          <w:szCs w:val="23"/>
        </w:rPr>
      </w:pPr>
    </w:p>
    <w:p w14:paraId="2FBC259A" w14:textId="3D3166D7" w:rsidR="00817731" w:rsidRPr="005E2EDC" w:rsidRDefault="00817731" w:rsidP="005E2EDC">
      <w:pPr>
        <w:rPr>
          <w:rFonts w:cs="Arial"/>
          <w:sz w:val="23"/>
          <w:szCs w:val="23"/>
        </w:rPr>
      </w:pPr>
      <w:r w:rsidRPr="005E2EDC">
        <w:rPr>
          <w:sz w:val="23"/>
          <w:szCs w:val="23"/>
        </w:rPr>
        <w:t xml:space="preserve">Periodic Review includes the review of how a </w:t>
      </w:r>
      <w:proofErr w:type="gramStart"/>
      <w:r w:rsidRPr="005E2EDC">
        <w:rPr>
          <w:sz w:val="23"/>
          <w:szCs w:val="23"/>
        </w:rPr>
        <w:t>Department</w:t>
      </w:r>
      <w:proofErr w:type="gramEnd"/>
      <w:r w:rsidRPr="005E2EDC">
        <w:rPr>
          <w:sz w:val="23"/>
          <w:szCs w:val="23"/>
        </w:rPr>
        <w:t xml:space="preserve"> manages the oversight of collaborative provision although courses delivered under a collaborative arrangement will be reviewed as part of the Partnership Periodic Review process every six years. The Partnership Periodic Review process </w:t>
      </w:r>
      <w:r w:rsidR="00DB311C" w:rsidRPr="005E2EDC">
        <w:rPr>
          <w:sz w:val="23"/>
          <w:szCs w:val="23"/>
        </w:rPr>
        <w:t>is</w:t>
      </w:r>
      <w:r w:rsidRPr="005E2EDC">
        <w:rPr>
          <w:sz w:val="23"/>
          <w:szCs w:val="23"/>
        </w:rPr>
        <w:t xml:space="preserve"> the mechanism by which continuing approval of current partnership provision is confirmed or in some cases recommended for re-approval or exceptionally, suspension or closure.</w:t>
      </w:r>
    </w:p>
    <w:p w14:paraId="076E5E72" w14:textId="1A0C282F" w:rsidR="005705F4" w:rsidRPr="005E2EDC" w:rsidRDefault="005705F4" w:rsidP="005E2EDC">
      <w:pPr>
        <w:rPr>
          <w:rFonts w:cs="Arial"/>
          <w:sz w:val="23"/>
          <w:szCs w:val="23"/>
        </w:rPr>
      </w:pPr>
    </w:p>
    <w:p w14:paraId="5F6E6545" w14:textId="48A9B9DC" w:rsidR="00174A74" w:rsidRPr="005E2EDC" w:rsidRDefault="00174A74" w:rsidP="005E2EDC">
      <w:pPr>
        <w:rPr>
          <w:rFonts w:cs="Arial"/>
          <w:b/>
          <w:sz w:val="23"/>
          <w:szCs w:val="23"/>
        </w:rPr>
      </w:pPr>
      <w:r w:rsidRPr="005E2EDC">
        <w:rPr>
          <w:rFonts w:cs="Arial"/>
          <w:b/>
          <w:sz w:val="23"/>
          <w:szCs w:val="23"/>
        </w:rPr>
        <w:t>Partner Period</w:t>
      </w:r>
      <w:r w:rsidR="00B92E62">
        <w:rPr>
          <w:rFonts w:cs="Arial"/>
          <w:b/>
          <w:sz w:val="23"/>
          <w:szCs w:val="23"/>
        </w:rPr>
        <w:t>ic</w:t>
      </w:r>
      <w:r w:rsidRPr="005E2EDC">
        <w:rPr>
          <w:rFonts w:cs="Arial"/>
          <w:b/>
          <w:sz w:val="23"/>
          <w:szCs w:val="23"/>
        </w:rPr>
        <w:t xml:space="preserve"> Review</w:t>
      </w:r>
    </w:p>
    <w:p w14:paraId="1AEF2A7A" w14:textId="663D5E0E" w:rsidR="00817731" w:rsidRPr="005E2EDC" w:rsidRDefault="00C93254" w:rsidP="005E2EDC">
      <w:pPr>
        <w:rPr>
          <w:sz w:val="23"/>
          <w:szCs w:val="23"/>
        </w:rPr>
      </w:pPr>
      <w:r w:rsidRPr="005E2EDC">
        <w:rPr>
          <w:sz w:val="23"/>
          <w:szCs w:val="23"/>
        </w:rPr>
        <w:t>The primary outcome of the Partnership Periodic R</w:t>
      </w:r>
      <w:r w:rsidR="001D79FE" w:rsidRPr="005E2EDC">
        <w:rPr>
          <w:sz w:val="23"/>
          <w:szCs w:val="23"/>
        </w:rPr>
        <w:t>eview process is the re- approval of the partnership and the associated course(s) for up to six further years</w:t>
      </w:r>
      <w:r w:rsidR="00DB311C" w:rsidRPr="005E2EDC">
        <w:rPr>
          <w:sz w:val="23"/>
          <w:szCs w:val="23"/>
        </w:rPr>
        <w:t xml:space="preserve">.  </w:t>
      </w:r>
      <w:r w:rsidR="002F7BA1" w:rsidRPr="005E2EDC">
        <w:rPr>
          <w:sz w:val="23"/>
          <w:szCs w:val="23"/>
        </w:rPr>
        <w:t xml:space="preserve">With respect to courses, Partner Period Review does not involve consideration of restructuring of provision (course re-approval/major change of courses).  The intended outcome of PPR is to re-affirm the partnership, and courses within the partnership, normally for a further period of six years, subject to engagement with the terms of any action plan, as appropriate. </w:t>
      </w:r>
    </w:p>
    <w:p w14:paraId="0D6A0E3B" w14:textId="38B0966C" w:rsidR="00817731" w:rsidRPr="005E2EDC" w:rsidRDefault="00817731" w:rsidP="005E2EDC">
      <w:pPr>
        <w:rPr>
          <w:sz w:val="23"/>
          <w:szCs w:val="23"/>
        </w:rPr>
      </w:pPr>
    </w:p>
    <w:p w14:paraId="69876E6B" w14:textId="632908B4" w:rsidR="00817731" w:rsidRPr="005E2EDC" w:rsidRDefault="00817731" w:rsidP="005E2EDC">
      <w:pPr>
        <w:rPr>
          <w:sz w:val="23"/>
          <w:szCs w:val="23"/>
        </w:rPr>
      </w:pPr>
      <w:r w:rsidRPr="005E2EDC">
        <w:rPr>
          <w:sz w:val="23"/>
          <w:szCs w:val="23"/>
        </w:rPr>
        <w:t xml:space="preserve">Where a collaborative course is </w:t>
      </w:r>
      <w:r w:rsidR="00D7790E">
        <w:rPr>
          <w:sz w:val="23"/>
          <w:szCs w:val="23"/>
        </w:rPr>
        <w:t xml:space="preserve">classed as </w:t>
      </w:r>
      <w:r w:rsidRPr="005E2EDC">
        <w:rPr>
          <w:sz w:val="23"/>
          <w:szCs w:val="23"/>
        </w:rPr>
        <w:t>validated</w:t>
      </w:r>
      <w:r w:rsidR="00D7790E">
        <w:rPr>
          <w:sz w:val="23"/>
          <w:szCs w:val="23"/>
        </w:rPr>
        <w:t xml:space="preserve"> provision</w:t>
      </w:r>
      <w:r w:rsidRPr="005E2EDC">
        <w:rPr>
          <w:sz w:val="23"/>
          <w:szCs w:val="23"/>
        </w:rPr>
        <w:t xml:space="preserve">, the Partner Periodic Review re-approves the course for a further period of six years.  Where a course is </w:t>
      </w:r>
      <w:r w:rsidR="00531FE2">
        <w:rPr>
          <w:sz w:val="23"/>
          <w:szCs w:val="23"/>
        </w:rPr>
        <w:t xml:space="preserve">classed </w:t>
      </w:r>
      <w:r w:rsidR="00D7790E">
        <w:rPr>
          <w:sz w:val="23"/>
          <w:szCs w:val="23"/>
        </w:rPr>
        <w:t xml:space="preserve">as </w:t>
      </w:r>
      <w:r w:rsidRPr="005E2EDC">
        <w:rPr>
          <w:sz w:val="23"/>
          <w:szCs w:val="23"/>
        </w:rPr>
        <w:t>franchised</w:t>
      </w:r>
      <w:r w:rsidR="00D7790E">
        <w:rPr>
          <w:sz w:val="23"/>
          <w:szCs w:val="23"/>
        </w:rPr>
        <w:t xml:space="preserve"> provision</w:t>
      </w:r>
      <w:r w:rsidRPr="005E2EDC">
        <w:rPr>
          <w:sz w:val="23"/>
          <w:szCs w:val="23"/>
        </w:rPr>
        <w:t>, the Partner Periodic Review re-approves the partner’s</w:t>
      </w:r>
      <w:r w:rsidR="00C93254" w:rsidRPr="005E2EDC">
        <w:rPr>
          <w:sz w:val="23"/>
          <w:szCs w:val="23"/>
        </w:rPr>
        <w:t xml:space="preserve"> delivery of the courses for a further period of six years.</w:t>
      </w:r>
    </w:p>
    <w:p w14:paraId="1FE26578" w14:textId="666B5883" w:rsidR="00817731" w:rsidRPr="005E2EDC" w:rsidRDefault="00817731" w:rsidP="005E2EDC">
      <w:pPr>
        <w:rPr>
          <w:sz w:val="23"/>
          <w:szCs w:val="23"/>
        </w:rPr>
      </w:pPr>
    </w:p>
    <w:p w14:paraId="674AC285" w14:textId="387ABE5E" w:rsidR="00FA499D" w:rsidRPr="001F0D79" w:rsidRDefault="002F7BA1" w:rsidP="00991FA4">
      <w:pPr>
        <w:rPr>
          <w:sz w:val="23"/>
          <w:szCs w:val="23"/>
        </w:rPr>
      </w:pPr>
      <w:r w:rsidRPr="005E2EDC">
        <w:rPr>
          <w:sz w:val="23"/>
          <w:szCs w:val="23"/>
        </w:rPr>
        <w:t xml:space="preserve">An outcome from the review may include a requirement to reapprove a course within a certain </w:t>
      </w:r>
      <w:proofErr w:type="gramStart"/>
      <w:r w:rsidRPr="005E2EDC">
        <w:rPr>
          <w:sz w:val="23"/>
          <w:szCs w:val="23"/>
        </w:rPr>
        <w:t>time period</w:t>
      </w:r>
      <w:proofErr w:type="gramEnd"/>
      <w:r w:rsidRPr="005E2EDC">
        <w:rPr>
          <w:sz w:val="23"/>
          <w:szCs w:val="23"/>
        </w:rPr>
        <w:t>, in order to guarantee standards or the quality of the student learning experience</w:t>
      </w:r>
      <w:r w:rsidR="00C269AF">
        <w:rPr>
          <w:sz w:val="23"/>
          <w:szCs w:val="23"/>
        </w:rPr>
        <w:t>.</w:t>
      </w:r>
    </w:p>
    <w:sectPr w:rsidR="00FA499D" w:rsidRPr="001F0D79" w:rsidSect="00B85410">
      <w:headerReference w:type="default" r:id="rId13"/>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0A9DF" w14:textId="77777777" w:rsidR="00506AF8" w:rsidRDefault="00506AF8" w:rsidP="00506AF8">
      <w:r>
        <w:separator/>
      </w:r>
    </w:p>
  </w:endnote>
  <w:endnote w:type="continuationSeparator" w:id="0">
    <w:p w14:paraId="33BDC912" w14:textId="77777777" w:rsidR="00506AF8" w:rsidRDefault="00506AF8" w:rsidP="0050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D15DC" w14:textId="4533A8C6" w:rsidR="00506AF8" w:rsidRPr="00506AF8" w:rsidRDefault="004B3653">
    <w:pPr>
      <w:pStyle w:val="Footer"/>
      <w:rPr>
        <w:sz w:val="20"/>
        <w:szCs w:val="20"/>
      </w:rPr>
    </w:pPr>
    <w:r>
      <w:rPr>
        <w:sz w:val="20"/>
        <w:szCs w:val="20"/>
      </w:rPr>
      <w:t xml:space="preserve">January </w:t>
    </w:r>
    <w:r w:rsidR="00506AF8" w:rsidRPr="00506AF8">
      <w:rPr>
        <w:sz w:val="20"/>
        <w:szCs w:val="20"/>
      </w:rPr>
      <w:t>202</w:t>
    </w:r>
    <w:r>
      <w:rPr>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17936" w14:textId="77777777" w:rsidR="00506AF8" w:rsidRDefault="00506AF8" w:rsidP="00506AF8">
      <w:r>
        <w:separator/>
      </w:r>
    </w:p>
  </w:footnote>
  <w:footnote w:type="continuationSeparator" w:id="0">
    <w:p w14:paraId="4A1F8D92" w14:textId="77777777" w:rsidR="00506AF8" w:rsidRDefault="00506AF8" w:rsidP="00506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9B2C6" w14:textId="68A0B2FC" w:rsidR="004B3653" w:rsidRDefault="004B3653">
    <w:pPr>
      <w:pStyle w:val="Header"/>
    </w:pPr>
    <w:r w:rsidRPr="004B3653">
      <w:rPr>
        <w:rFonts w:cs="Arial"/>
        <w:bCs/>
        <w:i/>
        <w:iCs/>
        <w:sz w:val="23"/>
        <w:szCs w:val="23"/>
      </w:rPr>
      <w:t>(</w:t>
    </w:r>
    <w:r>
      <w:rPr>
        <w:rFonts w:cs="Arial"/>
        <w:bCs/>
        <w:i/>
        <w:iCs/>
        <w:sz w:val="23"/>
        <w:szCs w:val="23"/>
      </w:rPr>
      <w:t>DPR p</w:t>
    </w:r>
    <w:r w:rsidRPr="004B3653">
      <w:rPr>
        <w:rFonts w:cs="Arial"/>
        <w:bCs/>
        <w:i/>
        <w:iCs/>
        <w:sz w:val="23"/>
        <w:szCs w:val="23"/>
      </w:rPr>
      <w:t>rocess currently undergoing review (2024/25)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5A5B"/>
    <w:multiLevelType w:val="hybridMultilevel"/>
    <w:tmpl w:val="ABEE3664"/>
    <w:lvl w:ilvl="0" w:tplc="DF8CA6CE">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DA82244"/>
    <w:multiLevelType w:val="hybridMultilevel"/>
    <w:tmpl w:val="86BA0BCE"/>
    <w:lvl w:ilvl="0" w:tplc="1E447A34">
      <w:start w:val="2"/>
      <w:numFmt w:val="decimal"/>
      <w:lvlText w:val="%1."/>
      <w:lvlJc w:val="left"/>
      <w:pPr>
        <w:ind w:left="-180" w:hanging="36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abstractNum w:abstractNumId="2" w15:restartNumberingAfterBreak="0">
    <w:nsid w:val="0E050BDD"/>
    <w:multiLevelType w:val="hybridMultilevel"/>
    <w:tmpl w:val="43E62DAC"/>
    <w:lvl w:ilvl="0" w:tplc="F6FCE52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B535FC"/>
    <w:multiLevelType w:val="hybridMultilevel"/>
    <w:tmpl w:val="85BE40B8"/>
    <w:lvl w:ilvl="0" w:tplc="BD1C4AC8">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4C6E6F28"/>
    <w:multiLevelType w:val="hybridMultilevel"/>
    <w:tmpl w:val="1A5CC1F4"/>
    <w:lvl w:ilvl="0" w:tplc="AD18FA76">
      <w:start w:val="5"/>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5746603C"/>
    <w:multiLevelType w:val="hybridMultilevel"/>
    <w:tmpl w:val="AB5465CE"/>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12F6A0B"/>
    <w:multiLevelType w:val="hybridMultilevel"/>
    <w:tmpl w:val="FFC4BC18"/>
    <w:lvl w:ilvl="0" w:tplc="65C00D3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966948"/>
    <w:multiLevelType w:val="hybridMultilevel"/>
    <w:tmpl w:val="53A20744"/>
    <w:lvl w:ilvl="0" w:tplc="BD1C4AC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FA5A01"/>
    <w:multiLevelType w:val="multilevel"/>
    <w:tmpl w:val="26CE2C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2146967482">
    <w:abstractNumId w:val="5"/>
  </w:num>
  <w:num w:numId="2" w16cid:durableId="55013459">
    <w:abstractNumId w:val="4"/>
  </w:num>
  <w:num w:numId="3" w16cid:durableId="507329284">
    <w:abstractNumId w:val="0"/>
  </w:num>
  <w:num w:numId="4" w16cid:durableId="1362896022">
    <w:abstractNumId w:val="8"/>
  </w:num>
  <w:num w:numId="5" w16cid:durableId="887376379">
    <w:abstractNumId w:val="3"/>
  </w:num>
  <w:num w:numId="6" w16cid:durableId="1172455762">
    <w:abstractNumId w:val="7"/>
  </w:num>
  <w:num w:numId="7" w16cid:durableId="544025664">
    <w:abstractNumId w:val="1"/>
  </w:num>
  <w:num w:numId="8" w16cid:durableId="567615973">
    <w:abstractNumId w:val="2"/>
  </w:num>
  <w:num w:numId="9" w16cid:durableId="4193287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E44"/>
    <w:rsid w:val="00056A03"/>
    <w:rsid w:val="0006559E"/>
    <w:rsid w:val="00067E3A"/>
    <w:rsid w:val="00087644"/>
    <w:rsid w:val="000B1E29"/>
    <w:rsid w:val="000D7AAF"/>
    <w:rsid w:val="000E13A2"/>
    <w:rsid w:val="000E74E3"/>
    <w:rsid w:val="0011741D"/>
    <w:rsid w:val="0014041C"/>
    <w:rsid w:val="001564B0"/>
    <w:rsid w:val="00174A74"/>
    <w:rsid w:val="001770FA"/>
    <w:rsid w:val="00187C5E"/>
    <w:rsid w:val="001A0D58"/>
    <w:rsid w:val="001D79FE"/>
    <w:rsid w:val="001F0D79"/>
    <w:rsid w:val="00233A45"/>
    <w:rsid w:val="00237715"/>
    <w:rsid w:val="002727D9"/>
    <w:rsid w:val="002A4050"/>
    <w:rsid w:val="002D328C"/>
    <w:rsid w:val="002E680C"/>
    <w:rsid w:val="002E7E44"/>
    <w:rsid w:val="002F04D2"/>
    <w:rsid w:val="002F7BA1"/>
    <w:rsid w:val="0033654B"/>
    <w:rsid w:val="00343800"/>
    <w:rsid w:val="003A4B36"/>
    <w:rsid w:val="003E4BF0"/>
    <w:rsid w:val="003F2DFA"/>
    <w:rsid w:val="004B3653"/>
    <w:rsid w:val="004E06D3"/>
    <w:rsid w:val="00506AF8"/>
    <w:rsid w:val="00514B16"/>
    <w:rsid w:val="00520457"/>
    <w:rsid w:val="005268A7"/>
    <w:rsid w:val="00531FE2"/>
    <w:rsid w:val="00556D72"/>
    <w:rsid w:val="005705F4"/>
    <w:rsid w:val="005C5259"/>
    <w:rsid w:val="005C70B4"/>
    <w:rsid w:val="005D6AAD"/>
    <w:rsid w:val="005E0039"/>
    <w:rsid w:val="005E2EDC"/>
    <w:rsid w:val="005F4686"/>
    <w:rsid w:val="00640218"/>
    <w:rsid w:val="006419D4"/>
    <w:rsid w:val="00641F0D"/>
    <w:rsid w:val="00646E6E"/>
    <w:rsid w:val="00651076"/>
    <w:rsid w:val="00651540"/>
    <w:rsid w:val="00692DBC"/>
    <w:rsid w:val="006D08CE"/>
    <w:rsid w:val="006D41D0"/>
    <w:rsid w:val="006D4AB8"/>
    <w:rsid w:val="006D68BE"/>
    <w:rsid w:val="006D717A"/>
    <w:rsid w:val="00725C65"/>
    <w:rsid w:val="0074029F"/>
    <w:rsid w:val="00754C3B"/>
    <w:rsid w:val="0076588D"/>
    <w:rsid w:val="00784C65"/>
    <w:rsid w:val="00817731"/>
    <w:rsid w:val="00824CB8"/>
    <w:rsid w:val="00865356"/>
    <w:rsid w:val="008A118E"/>
    <w:rsid w:val="008A2C02"/>
    <w:rsid w:val="008D0F0E"/>
    <w:rsid w:val="008F33DC"/>
    <w:rsid w:val="008F37A5"/>
    <w:rsid w:val="00917C91"/>
    <w:rsid w:val="00930B34"/>
    <w:rsid w:val="00974CE9"/>
    <w:rsid w:val="009768C0"/>
    <w:rsid w:val="00991BF9"/>
    <w:rsid w:val="00991FA4"/>
    <w:rsid w:val="009A3288"/>
    <w:rsid w:val="009E1A59"/>
    <w:rsid w:val="009E50EF"/>
    <w:rsid w:val="00A00103"/>
    <w:rsid w:val="00A6048A"/>
    <w:rsid w:val="00AF4F7C"/>
    <w:rsid w:val="00B20B10"/>
    <w:rsid w:val="00B64D69"/>
    <w:rsid w:val="00B85410"/>
    <w:rsid w:val="00B92E62"/>
    <w:rsid w:val="00BD0F55"/>
    <w:rsid w:val="00BE40F7"/>
    <w:rsid w:val="00BF7CED"/>
    <w:rsid w:val="00C12BF8"/>
    <w:rsid w:val="00C20B6F"/>
    <w:rsid w:val="00C269AF"/>
    <w:rsid w:val="00C36AED"/>
    <w:rsid w:val="00C539F0"/>
    <w:rsid w:val="00C93254"/>
    <w:rsid w:val="00C93DB7"/>
    <w:rsid w:val="00CA780A"/>
    <w:rsid w:val="00CB50E2"/>
    <w:rsid w:val="00CB7B4D"/>
    <w:rsid w:val="00CD210F"/>
    <w:rsid w:val="00D07B07"/>
    <w:rsid w:val="00D07D27"/>
    <w:rsid w:val="00D7790E"/>
    <w:rsid w:val="00DB311C"/>
    <w:rsid w:val="00DC0B97"/>
    <w:rsid w:val="00DD0019"/>
    <w:rsid w:val="00DD5D7B"/>
    <w:rsid w:val="00E36C94"/>
    <w:rsid w:val="00E502F4"/>
    <w:rsid w:val="00E605CB"/>
    <w:rsid w:val="00E73008"/>
    <w:rsid w:val="00E9006F"/>
    <w:rsid w:val="00EA2925"/>
    <w:rsid w:val="00ED2E4F"/>
    <w:rsid w:val="00EE741D"/>
    <w:rsid w:val="00F41297"/>
    <w:rsid w:val="00FA499D"/>
    <w:rsid w:val="00FB427A"/>
    <w:rsid w:val="00FD031C"/>
    <w:rsid w:val="00FD2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EB580"/>
  <w15:docId w15:val="{EB9B2F47-1AAE-4970-928E-E6C948329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E44"/>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7E4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E7E44"/>
    <w:rPr>
      <w:rFonts w:ascii="Tahoma" w:hAnsi="Tahoma" w:cs="Tahoma"/>
      <w:sz w:val="16"/>
      <w:szCs w:val="16"/>
    </w:rPr>
  </w:style>
  <w:style w:type="paragraph" w:styleId="BodyTextIndent3">
    <w:name w:val="Body Text Indent 3"/>
    <w:basedOn w:val="Normal"/>
    <w:link w:val="BodyTextIndent3Char"/>
    <w:rsid w:val="002E7E44"/>
    <w:pPr>
      <w:ind w:left="720" w:hanging="720"/>
    </w:pPr>
  </w:style>
  <w:style w:type="character" w:customStyle="1" w:styleId="BodyTextIndent3Char">
    <w:name w:val="Body Text Indent 3 Char"/>
    <w:basedOn w:val="DefaultParagraphFont"/>
    <w:link w:val="BodyTextIndent3"/>
    <w:rsid w:val="002E7E44"/>
    <w:rPr>
      <w:rFonts w:eastAsia="Times New Roman" w:cs="Times New Roman"/>
      <w:szCs w:val="24"/>
    </w:rPr>
  </w:style>
  <w:style w:type="paragraph" w:customStyle="1" w:styleId="Martin5">
    <w:name w:val="Martin 5"/>
    <w:basedOn w:val="Normal"/>
    <w:rsid w:val="002E7E44"/>
    <w:pPr>
      <w:tabs>
        <w:tab w:val="left" w:pos="432"/>
      </w:tabs>
      <w:spacing w:line="260" w:lineRule="exact"/>
    </w:pPr>
    <w:rPr>
      <w:rFonts w:cs="Tahoma"/>
      <w:w w:val="110"/>
      <w:sz w:val="18"/>
    </w:rPr>
  </w:style>
  <w:style w:type="paragraph" w:customStyle="1" w:styleId="bodytext">
    <w:name w:val="bodytext"/>
    <w:basedOn w:val="Normal"/>
    <w:rsid w:val="002E7E44"/>
    <w:pPr>
      <w:spacing w:before="100" w:beforeAutospacing="1" w:after="100" w:afterAutospacing="1"/>
    </w:pPr>
    <w:rPr>
      <w:rFonts w:ascii="Verdana" w:eastAsia="Arial Unicode MS" w:hAnsi="Verdana" w:cs="Arial Unicode MS"/>
      <w:sz w:val="24"/>
    </w:rPr>
  </w:style>
  <w:style w:type="table" w:customStyle="1" w:styleId="TableGrid2">
    <w:name w:val="Table Grid2"/>
    <w:basedOn w:val="TableNormal"/>
    <w:next w:val="TableGrid"/>
    <w:rsid w:val="00D07D27"/>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07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05F4"/>
    <w:pPr>
      <w:spacing w:after="160" w:line="259" w:lineRule="auto"/>
      <w:ind w:left="720"/>
      <w:contextualSpacing/>
    </w:pPr>
    <w:rPr>
      <w:rFonts w:asciiTheme="minorHAnsi" w:eastAsiaTheme="minorHAnsi" w:hAnsiTheme="minorHAnsi" w:cstheme="minorBidi"/>
      <w:szCs w:val="22"/>
    </w:rPr>
  </w:style>
  <w:style w:type="character" w:styleId="CommentReference">
    <w:name w:val="annotation reference"/>
    <w:basedOn w:val="DefaultParagraphFont"/>
    <w:uiPriority w:val="99"/>
    <w:semiHidden/>
    <w:unhideWhenUsed/>
    <w:rsid w:val="009E1A59"/>
    <w:rPr>
      <w:sz w:val="16"/>
      <w:szCs w:val="16"/>
    </w:rPr>
  </w:style>
  <w:style w:type="paragraph" w:styleId="CommentText">
    <w:name w:val="annotation text"/>
    <w:basedOn w:val="Normal"/>
    <w:link w:val="CommentTextChar"/>
    <w:uiPriority w:val="99"/>
    <w:semiHidden/>
    <w:unhideWhenUsed/>
    <w:rsid w:val="009E1A59"/>
    <w:rPr>
      <w:sz w:val="20"/>
      <w:szCs w:val="20"/>
    </w:rPr>
  </w:style>
  <w:style w:type="character" w:customStyle="1" w:styleId="CommentTextChar">
    <w:name w:val="Comment Text Char"/>
    <w:basedOn w:val="DefaultParagraphFont"/>
    <w:link w:val="CommentText"/>
    <w:uiPriority w:val="99"/>
    <w:semiHidden/>
    <w:rsid w:val="009E1A5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1A59"/>
    <w:rPr>
      <w:b/>
      <w:bCs/>
    </w:rPr>
  </w:style>
  <w:style w:type="character" w:customStyle="1" w:styleId="CommentSubjectChar">
    <w:name w:val="Comment Subject Char"/>
    <w:basedOn w:val="CommentTextChar"/>
    <w:link w:val="CommentSubject"/>
    <w:uiPriority w:val="99"/>
    <w:semiHidden/>
    <w:rsid w:val="009E1A59"/>
    <w:rPr>
      <w:rFonts w:eastAsia="Times New Roman" w:cs="Times New Roman"/>
      <w:b/>
      <w:bCs/>
      <w:sz w:val="20"/>
      <w:szCs w:val="20"/>
    </w:rPr>
  </w:style>
  <w:style w:type="character" w:styleId="Strong">
    <w:name w:val="Strong"/>
    <w:basedOn w:val="DefaultParagraphFont"/>
    <w:uiPriority w:val="22"/>
    <w:qFormat/>
    <w:rsid w:val="000E13A2"/>
    <w:rPr>
      <w:b/>
      <w:bCs/>
    </w:rPr>
  </w:style>
  <w:style w:type="character" w:styleId="Hyperlink">
    <w:name w:val="Hyperlink"/>
    <w:basedOn w:val="DefaultParagraphFont"/>
    <w:uiPriority w:val="99"/>
    <w:semiHidden/>
    <w:unhideWhenUsed/>
    <w:rsid w:val="000E13A2"/>
    <w:rPr>
      <w:color w:val="0000FF"/>
      <w:u w:val="single"/>
    </w:rPr>
  </w:style>
  <w:style w:type="paragraph" w:styleId="Header">
    <w:name w:val="header"/>
    <w:basedOn w:val="Normal"/>
    <w:link w:val="HeaderChar"/>
    <w:uiPriority w:val="99"/>
    <w:unhideWhenUsed/>
    <w:rsid w:val="00506AF8"/>
    <w:pPr>
      <w:tabs>
        <w:tab w:val="center" w:pos="4513"/>
        <w:tab w:val="right" w:pos="9026"/>
      </w:tabs>
    </w:pPr>
  </w:style>
  <w:style w:type="character" w:customStyle="1" w:styleId="HeaderChar">
    <w:name w:val="Header Char"/>
    <w:basedOn w:val="DefaultParagraphFont"/>
    <w:link w:val="Header"/>
    <w:uiPriority w:val="99"/>
    <w:rsid w:val="00506AF8"/>
    <w:rPr>
      <w:rFonts w:eastAsia="Times New Roman" w:cs="Times New Roman"/>
      <w:szCs w:val="24"/>
    </w:rPr>
  </w:style>
  <w:style w:type="paragraph" w:styleId="Footer">
    <w:name w:val="footer"/>
    <w:basedOn w:val="Normal"/>
    <w:link w:val="FooterChar"/>
    <w:uiPriority w:val="99"/>
    <w:unhideWhenUsed/>
    <w:rsid w:val="00506AF8"/>
    <w:pPr>
      <w:tabs>
        <w:tab w:val="center" w:pos="4513"/>
        <w:tab w:val="right" w:pos="9026"/>
      </w:tabs>
    </w:pPr>
  </w:style>
  <w:style w:type="character" w:customStyle="1" w:styleId="FooterChar">
    <w:name w:val="Footer Char"/>
    <w:basedOn w:val="DefaultParagraphFont"/>
    <w:link w:val="Footer"/>
    <w:uiPriority w:val="99"/>
    <w:rsid w:val="00506AF8"/>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64643">
      <w:bodyDiv w:val="1"/>
      <w:marLeft w:val="0"/>
      <w:marRight w:val="0"/>
      <w:marTop w:val="0"/>
      <w:marBottom w:val="0"/>
      <w:divBdr>
        <w:top w:val="none" w:sz="0" w:space="0" w:color="auto"/>
        <w:left w:val="none" w:sz="0" w:space="0" w:color="auto"/>
        <w:bottom w:val="none" w:sz="0" w:space="0" w:color="auto"/>
        <w:right w:val="none" w:sz="0" w:space="0" w:color="auto"/>
      </w:divBdr>
    </w:div>
    <w:div w:id="188417678">
      <w:bodyDiv w:val="1"/>
      <w:marLeft w:val="0"/>
      <w:marRight w:val="0"/>
      <w:marTop w:val="0"/>
      <w:marBottom w:val="0"/>
      <w:divBdr>
        <w:top w:val="none" w:sz="0" w:space="0" w:color="auto"/>
        <w:left w:val="none" w:sz="0" w:space="0" w:color="auto"/>
        <w:bottom w:val="none" w:sz="0" w:space="0" w:color="auto"/>
        <w:right w:val="none" w:sz="0" w:space="0" w:color="auto"/>
      </w:divBdr>
    </w:div>
    <w:div w:id="621152559">
      <w:bodyDiv w:val="1"/>
      <w:marLeft w:val="0"/>
      <w:marRight w:val="0"/>
      <w:marTop w:val="0"/>
      <w:marBottom w:val="0"/>
      <w:divBdr>
        <w:top w:val="none" w:sz="0" w:space="0" w:color="auto"/>
        <w:left w:val="none" w:sz="0" w:space="0" w:color="auto"/>
        <w:bottom w:val="none" w:sz="0" w:space="0" w:color="auto"/>
        <w:right w:val="none" w:sz="0" w:space="0" w:color="auto"/>
      </w:divBdr>
    </w:div>
    <w:div w:id="971445292">
      <w:bodyDiv w:val="1"/>
      <w:marLeft w:val="0"/>
      <w:marRight w:val="0"/>
      <w:marTop w:val="0"/>
      <w:marBottom w:val="0"/>
      <w:divBdr>
        <w:top w:val="none" w:sz="0" w:space="0" w:color="auto"/>
        <w:left w:val="none" w:sz="0" w:space="0" w:color="auto"/>
        <w:bottom w:val="none" w:sz="0" w:space="0" w:color="auto"/>
        <w:right w:val="none" w:sz="0" w:space="0" w:color="auto"/>
      </w:divBdr>
    </w:div>
    <w:div w:id="1052583434">
      <w:bodyDiv w:val="1"/>
      <w:marLeft w:val="0"/>
      <w:marRight w:val="0"/>
      <w:marTop w:val="0"/>
      <w:marBottom w:val="0"/>
      <w:divBdr>
        <w:top w:val="none" w:sz="0" w:space="0" w:color="auto"/>
        <w:left w:val="none" w:sz="0" w:space="0" w:color="auto"/>
        <w:bottom w:val="none" w:sz="0" w:space="0" w:color="auto"/>
        <w:right w:val="none" w:sz="0" w:space="0" w:color="auto"/>
      </w:divBdr>
    </w:div>
    <w:div w:id="1921791593">
      <w:bodyDiv w:val="1"/>
      <w:marLeft w:val="0"/>
      <w:marRight w:val="0"/>
      <w:marTop w:val="0"/>
      <w:marBottom w:val="0"/>
      <w:divBdr>
        <w:top w:val="none" w:sz="0" w:space="0" w:color="auto"/>
        <w:left w:val="none" w:sz="0" w:space="0" w:color="auto"/>
        <w:bottom w:val="none" w:sz="0" w:space="0" w:color="auto"/>
        <w:right w:val="none" w:sz="0" w:space="0" w:color="auto"/>
      </w:divBdr>
    </w:div>
    <w:div w:id="209508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2.worc.ac.uk/aqu/documents/APPG_Guidance_1.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B0364.41226E3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CB9A8307B78043AD413147CBA79EEE" ma:contentTypeVersion="14" ma:contentTypeDescription="Create a new document." ma:contentTypeScope="" ma:versionID="219f7666ca2c5993b9fac2d59609d476">
  <xsd:schema xmlns:xsd="http://www.w3.org/2001/XMLSchema" xmlns:xs="http://www.w3.org/2001/XMLSchema" xmlns:p="http://schemas.microsoft.com/office/2006/metadata/properties" xmlns:ns1="http://schemas.microsoft.com/sharepoint/v3" xmlns:ns3="55a82d09-cf1d-452a-96d8-56f9a88d4d47" xmlns:ns4="1fdc4896-d213-41ae-b2b8-2a7ee76dd895" targetNamespace="http://schemas.microsoft.com/office/2006/metadata/properties" ma:root="true" ma:fieldsID="8a82459c70c7fa48d6ce79dd279c952e" ns1:_="" ns3:_="" ns4:_="">
    <xsd:import namespace="http://schemas.microsoft.com/sharepoint/v3"/>
    <xsd:import namespace="55a82d09-cf1d-452a-96d8-56f9a88d4d47"/>
    <xsd:import namespace="1fdc4896-d213-41ae-b2b8-2a7ee76dd89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a82d09-cf1d-452a-96d8-56f9a88d4d4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dc4896-d213-41ae-b2b8-2a7ee76dd895"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D9E4F0-6DA5-47B3-84AB-1D73611C52A8}">
  <ds:schemaRefs>
    <ds:schemaRef ds:uri="http://schemas.microsoft.com/sharepoint/v3/contenttype/forms"/>
  </ds:schemaRefs>
</ds:datastoreItem>
</file>

<file path=customXml/itemProps2.xml><?xml version="1.0" encoding="utf-8"?>
<ds:datastoreItem xmlns:ds="http://schemas.openxmlformats.org/officeDocument/2006/customXml" ds:itemID="{B7D5EDCD-9C94-4B9E-9B69-E16FFBCF524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4700E5D-0B95-4562-B11B-91C143A8D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a82d09-cf1d-452a-96d8-56f9a88d4d47"/>
    <ds:schemaRef ds:uri="1fdc4896-d213-41ae-b2b8-2a7ee76dd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Beckwith</dc:creator>
  <cp:lastModifiedBy>Teresa Nahajski</cp:lastModifiedBy>
  <cp:revision>12</cp:revision>
  <cp:lastPrinted>2013-12-05T12:00:00Z</cp:lastPrinted>
  <dcterms:created xsi:type="dcterms:W3CDTF">2021-04-08T14:44:00Z</dcterms:created>
  <dcterms:modified xsi:type="dcterms:W3CDTF">2025-01-14T12:15:00Z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0x0101009ACB9A8307B78043AD413147CBA79EEE</vt:lpwstr>
  </property>
</Properties>
</file>