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B68B" w14:textId="77777777" w:rsidR="00B83AE6" w:rsidRDefault="00B83AE6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en-GB"/>
        </w:rPr>
        <w:drawing>
          <wp:inline distT="0" distB="0" distL="0" distR="0" wp14:anchorId="4DF821A2" wp14:editId="432F300C">
            <wp:extent cx="1898960" cy="610522"/>
            <wp:effectExtent l="19050" t="0" r="6040" b="0"/>
            <wp:docPr id="1" name="Picture 0" descr="3D colour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 colour_72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180" cy="6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D6AE" w14:textId="6420CEBC" w:rsidR="00F42682" w:rsidRPr="00B54F75" w:rsidRDefault="00F42682" w:rsidP="00E954C7">
      <w:pPr>
        <w:spacing w:after="120"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B54F75">
        <w:rPr>
          <w:rFonts w:asciiTheme="minorHAnsi" w:hAnsiTheme="minorHAnsi"/>
          <w:b/>
          <w:sz w:val="24"/>
          <w:szCs w:val="24"/>
        </w:rPr>
        <w:t>ANNUAL OPERATIONAL CHECKLIST FOR COLLABORATIVE PROVISION</w:t>
      </w:r>
      <w:r w:rsidR="00664528">
        <w:rPr>
          <w:rFonts w:asciiTheme="minorHAnsi" w:hAnsiTheme="minorHAnsi"/>
          <w:b/>
          <w:sz w:val="24"/>
          <w:szCs w:val="24"/>
        </w:rPr>
        <w:t xml:space="preserve"> </w:t>
      </w:r>
    </w:p>
    <w:p w14:paraId="3B077F11" w14:textId="77777777" w:rsidR="001C1A34" w:rsidRPr="00B54F75" w:rsidRDefault="00F42682" w:rsidP="00E954C7">
      <w:pPr>
        <w:spacing w:after="120" w:line="276" w:lineRule="auto"/>
        <w:rPr>
          <w:rFonts w:asciiTheme="minorHAnsi" w:hAnsiTheme="minorHAnsi"/>
          <w:sz w:val="24"/>
          <w:szCs w:val="24"/>
        </w:rPr>
      </w:pPr>
      <w:r w:rsidRPr="00B54F75">
        <w:rPr>
          <w:rFonts w:asciiTheme="minorHAnsi" w:hAnsiTheme="minorHAnsi"/>
          <w:sz w:val="24"/>
          <w:szCs w:val="24"/>
        </w:rPr>
        <w:t xml:space="preserve">The purpose of this document </w:t>
      </w:r>
      <w:r w:rsidR="005B4C7A" w:rsidRPr="00B54F75">
        <w:rPr>
          <w:rFonts w:asciiTheme="minorHAnsi" w:hAnsiTheme="minorHAnsi"/>
          <w:sz w:val="24"/>
          <w:szCs w:val="24"/>
        </w:rPr>
        <w:t>is to provide a</w:t>
      </w:r>
      <w:r w:rsidR="005F414F">
        <w:rPr>
          <w:rFonts w:asciiTheme="minorHAnsi" w:hAnsiTheme="minorHAnsi"/>
          <w:sz w:val="24"/>
          <w:szCs w:val="24"/>
        </w:rPr>
        <w:t xml:space="preserve">n </w:t>
      </w:r>
      <w:r w:rsidR="005F414F" w:rsidRPr="005F414F">
        <w:rPr>
          <w:rFonts w:asciiTheme="minorHAnsi" w:hAnsiTheme="minorHAnsi"/>
          <w:i/>
          <w:sz w:val="24"/>
          <w:szCs w:val="24"/>
        </w:rPr>
        <w:t>aide memoire</w:t>
      </w:r>
      <w:r w:rsidR="005F414F">
        <w:rPr>
          <w:rFonts w:asciiTheme="minorHAnsi" w:hAnsiTheme="minorHAnsi"/>
          <w:sz w:val="24"/>
          <w:szCs w:val="24"/>
        </w:rPr>
        <w:t xml:space="preserve"> </w:t>
      </w:r>
      <w:r w:rsidRPr="00B54F75">
        <w:rPr>
          <w:rFonts w:asciiTheme="minorHAnsi" w:hAnsiTheme="minorHAnsi"/>
          <w:sz w:val="24"/>
          <w:szCs w:val="24"/>
        </w:rPr>
        <w:t xml:space="preserve">to assist the development of the </w:t>
      </w:r>
      <w:r w:rsidR="001C1A34" w:rsidRPr="00B54F75">
        <w:rPr>
          <w:rFonts w:asciiTheme="minorHAnsi" w:hAnsiTheme="minorHAnsi"/>
          <w:sz w:val="24"/>
          <w:szCs w:val="24"/>
        </w:rPr>
        <w:t xml:space="preserve">operational </w:t>
      </w:r>
      <w:r w:rsidRPr="00B54F75">
        <w:rPr>
          <w:rFonts w:asciiTheme="minorHAnsi" w:hAnsiTheme="minorHAnsi"/>
          <w:sz w:val="24"/>
          <w:szCs w:val="24"/>
        </w:rPr>
        <w:t>relationships between both partners</w:t>
      </w:r>
      <w:r w:rsidR="00D77F6A" w:rsidRPr="00B54F75">
        <w:rPr>
          <w:rFonts w:asciiTheme="minorHAnsi" w:hAnsiTheme="minorHAnsi"/>
          <w:sz w:val="24"/>
          <w:szCs w:val="24"/>
        </w:rPr>
        <w:t xml:space="preserve">, </w:t>
      </w:r>
      <w:r w:rsidRPr="00B54F75">
        <w:rPr>
          <w:rFonts w:asciiTheme="minorHAnsi" w:hAnsiTheme="minorHAnsi"/>
          <w:sz w:val="24"/>
          <w:szCs w:val="24"/>
        </w:rPr>
        <w:t xml:space="preserve">enable them to schedule, co-ordinate and record regular activities that </w:t>
      </w:r>
      <w:r w:rsidR="00B83AE6" w:rsidRPr="00B54F75">
        <w:rPr>
          <w:rFonts w:asciiTheme="minorHAnsi" w:hAnsiTheme="minorHAnsi"/>
          <w:sz w:val="24"/>
          <w:szCs w:val="24"/>
        </w:rPr>
        <w:t>should occur</w:t>
      </w:r>
      <w:r w:rsidRPr="00B54F75">
        <w:rPr>
          <w:rFonts w:asciiTheme="minorHAnsi" w:hAnsiTheme="minorHAnsi"/>
          <w:sz w:val="24"/>
          <w:szCs w:val="24"/>
        </w:rPr>
        <w:t xml:space="preserve"> each ye</w:t>
      </w:r>
      <w:r w:rsidR="00B83AE6" w:rsidRPr="00B54F75">
        <w:rPr>
          <w:rFonts w:asciiTheme="minorHAnsi" w:hAnsiTheme="minorHAnsi"/>
          <w:sz w:val="24"/>
          <w:szCs w:val="24"/>
        </w:rPr>
        <w:t xml:space="preserve">ar in the delivery of </w:t>
      </w:r>
      <w:r w:rsidR="00B54F75">
        <w:rPr>
          <w:rFonts w:asciiTheme="minorHAnsi" w:hAnsiTheme="minorHAnsi"/>
          <w:sz w:val="24"/>
          <w:szCs w:val="24"/>
        </w:rPr>
        <w:t xml:space="preserve">a </w:t>
      </w:r>
      <w:r w:rsidR="00B83AE6" w:rsidRPr="00B54F75">
        <w:rPr>
          <w:rFonts w:asciiTheme="minorHAnsi" w:hAnsiTheme="minorHAnsi"/>
          <w:sz w:val="24"/>
          <w:szCs w:val="24"/>
        </w:rPr>
        <w:t>programme</w:t>
      </w:r>
      <w:r w:rsidRPr="00B54F75">
        <w:rPr>
          <w:rFonts w:asciiTheme="minorHAnsi" w:hAnsiTheme="minorHAnsi"/>
          <w:sz w:val="24"/>
          <w:szCs w:val="24"/>
        </w:rPr>
        <w:t>, inclu</w:t>
      </w:r>
      <w:r w:rsidR="00B83AE6" w:rsidRPr="00B54F75">
        <w:rPr>
          <w:rFonts w:asciiTheme="minorHAnsi" w:hAnsiTheme="minorHAnsi"/>
          <w:sz w:val="24"/>
          <w:szCs w:val="24"/>
        </w:rPr>
        <w:t xml:space="preserve">ding monitoring and enhancement, </w:t>
      </w:r>
      <w:r w:rsidR="00D77F6A" w:rsidRPr="00B54F75">
        <w:rPr>
          <w:rFonts w:asciiTheme="minorHAnsi" w:hAnsiTheme="minorHAnsi"/>
          <w:sz w:val="24"/>
          <w:szCs w:val="24"/>
        </w:rPr>
        <w:t xml:space="preserve">and identify and </w:t>
      </w:r>
      <w:r w:rsidR="00B83AE6" w:rsidRPr="00B54F75">
        <w:rPr>
          <w:rFonts w:asciiTheme="minorHAnsi" w:hAnsiTheme="minorHAnsi"/>
          <w:sz w:val="24"/>
          <w:szCs w:val="24"/>
        </w:rPr>
        <w:t xml:space="preserve">clarify responsibilities </w:t>
      </w:r>
      <w:r w:rsidR="00D77F6A" w:rsidRPr="00B54F75">
        <w:rPr>
          <w:rFonts w:asciiTheme="minorHAnsi" w:hAnsiTheme="minorHAnsi"/>
          <w:sz w:val="24"/>
          <w:szCs w:val="24"/>
        </w:rPr>
        <w:t xml:space="preserve">across the partnership for specific actions.  </w:t>
      </w:r>
    </w:p>
    <w:p w14:paraId="29A28F4F" w14:textId="77777777" w:rsidR="001C1A34" w:rsidRPr="00B54F75" w:rsidRDefault="001C1A34" w:rsidP="00E954C7">
      <w:pPr>
        <w:spacing w:after="120" w:line="276" w:lineRule="auto"/>
        <w:rPr>
          <w:rFonts w:asciiTheme="minorHAnsi" w:hAnsiTheme="minorHAnsi"/>
          <w:sz w:val="24"/>
          <w:szCs w:val="24"/>
        </w:rPr>
      </w:pPr>
      <w:r w:rsidRPr="00B54F75">
        <w:rPr>
          <w:rFonts w:asciiTheme="minorHAnsi" w:hAnsiTheme="minorHAnsi"/>
          <w:sz w:val="24"/>
          <w:szCs w:val="24"/>
        </w:rPr>
        <w:t>The focus is at award/course level</w:t>
      </w:r>
      <w:r w:rsidR="00B83AE6" w:rsidRPr="00B54F75">
        <w:rPr>
          <w:rFonts w:asciiTheme="minorHAnsi" w:hAnsiTheme="minorHAnsi"/>
          <w:sz w:val="24"/>
          <w:szCs w:val="24"/>
        </w:rPr>
        <w:t xml:space="preserve">.  It </w:t>
      </w:r>
      <w:r w:rsidRPr="00B54F75">
        <w:rPr>
          <w:rFonts w:asciiTheme="minorHAnsi" w:hAnsiTheme="minorHAnsi"/>
          <w:sz w:val="24"/>
          <w:szCs w:val="24"/>
        </w:rPr>
        <w:t xml:space="preserve">is intended as a prompt </w:t>
      </w:r>
      <w:r w:rsidR="00B83AE6" w:rsidRPr="00B54F75">
        <w:rPr>
          <w:rFonts w:asciiTheme="minorHAnsi" w:hAnsiTheme="minorHAnsi"/>
          <w:sz w:val="24"/>
          <w:szCs w:val="24"/>
        </w:rPr>
        <w:t xml:space="preserve">for discussions </w:t>
      </w:r>
      <w:r w:rsidRPr="00B54F75">
        <w:rPr>
          <w:rFonts w:asciiTheme="minorHAnsi" w:hAnsiTheme="minorHAnsi"/>
          <w:sz w:val="24"/>
          <w:szCs w:val="24"/>
        </w:rPr>
        <w:t xml:space="preserve">between relevant UW and partner </w:t>
      </w:r>
      <w:r w:rsidR="008F4920" w:rsidRPr="00B54F75">
        <w:rPr>
          <w:rFonts w:asciiTheme="minorHAnsi" w:hAnsiTheme="minorHAnsi"/>
          <w:sz w:val="24"/>
          <w:szCs w:val="24"/>
        </w:rPr>
        <w:t>staff for a particular course</w:t>
      </w:r>
      <w:r w:rsidRPr="00B54F75">
        <w:rPr>
          <w:rFonts w:asciiTheme="minorHAnsi" w:hAnsiTheme="minorHAnsi"/>
          <w:sz w:val="24"/>
          <w:szCs w:val="24"/>
        </w:rPr>
        <w:t xml:space="preserve">, </w:t>
      </w:r>
      <w:r w:rsidR="00B83AE6" w:rsidRPr="00B54F75">
        <w:rPr>
          <w:rFonts w:asciiTheme="minorHAnsi" w:hAnsiTheme="minorHAnsi"/>
          <w:sz w:val="24"/>
          <w:szCs w:val="24"/>
        </w:rPr>
        <w:t>typically the University Link Tutor and the Partner Course Leader and T</w:t>
      </w:r>
      <w:r w:rsidR="008F4920" w:rsidRPr="00B54F75">
        <w:rPr>
          <w:rFonts w:asciiTheme="minorHAnsi" w:hAnsiTheme="minorHAnsi"/>
          <w:sz w:val="24"/>
          <w:szCs w:val="24"/>
        </w:rPr>
        <w:t xml:space="preserve">eam.  </w:t>
      </w:r>
      <w:r w:rsidR="00DB24DF">
        <w:rPr>
          <w:rFonts w:asciiTheme="minorHAnsi" w:hAnsiTheme="minorHAnsi"/>
          <w:sz w:val="24"/>
          <w:szCs w:val="24"/>
        </w:rPr>
        <w:t>Additional a</w:t>
      </w:r>
      <w:r w:rsidRPr="00B54F75">
        <w:rPr>
          <w:rFonts w:asciiTheme="minorHAnsi" w:hAnsiTheme="minorHAnsi"/>
          <w:sz w:val="24"/>
          <w:szCs w:val="24"/>
        </w:rPr>
        <w:t xml:space="preserve">dvice and guidance </w:t>
      </w:r>
      <w:r w:rsidR="008F4920" w:rsidRPr="00B54F75">
        <w:rPr>
          <w:rFonts w:asciiTheme="minorHAnsi" w:hAnsiTheme="minorHAnsi"/>
          <w:sz w:val="24"/>
          <w:szCs w:val="24"/>
        </w:rPr>
        <w:t xml:space="preserve">will be provided as appropriate by the </w:t>
      </w:r>
      <w:r w:rsidR="00F62D55">
        <w:rPr>
          <w:rFonts w:asciiTheme="minorHAnsi" w:hAnsiTheme="minorHAnsi"/>
          <w:sz w:val="24"/>
          <w:szCs w:val="24"/>
        </w:rPr>
        <w:t>relevant University Head of School/Department</w:t>
      </w:r>
      <w:r w:rsidR="00DA63C9">
        <w:rPr>
          <w:rFonts w:asciiTheme="minorHAnsi" w:hAnsiTheme="minorHAnsi"/>
          <w:sz w:val="24"/>
          <w:szCs w:val="24"/>
        </w:rPr>
        <w:t xml:space="preserve">, the </w:t>
      </w:r>
      <w:r w:rsidR="008F4920" w:rsidRPr="00B54F75">
        <w:rPr>
          <w:rFonts w:asciiTheme="minorHAnsi" w:hAnsiTheme="minorHAnsi"/>
          <w:sz w:val="24"/>
          <w:szCs w:val="24"/>
        </w:rPr>
        <w:t xml:space="preserve">Head of Collaborative Programmes and </w:t>
      </w:r>
      <w:r w:rsidR="00C51F5B">
        <w:rPr>
          <w:rFonts w:asciiTheme="minorHAnsi" w:hAnsiTheme="minorHAnsi"/>
          <w:sz w:val="24"/>
          <w:szCs w:val="24"/>
        </w:rPr>
        <w:t>Deputy Head of Academic Quality</w:t>
      </w:r>
      <w:r w:rsidR="008F4920" w:rsidRPr="00B54F75">
        <w:rPr>
          <w:rFonts w:asciiTheme="minorHAnsi" w:hAnsiTheme="minorHAnsi"/>
          <w:sz w:val="24"/>
          <w:szCs w:val="24"/>
        </w:rPr>
        <w:t xml:space="preserve"> </w:t>
      </w:r>
      <w:r w:rsidRPr="00B54F75">
        <w:rPr>
          <w:rFonts w:asciiTheme="minorHAnsi" w:hAnsiTheme="minorHAnsi"/>
          <w:sz w:val="24"/>
          <w:szCs w:val="24"/>
        </w:rPr>
        <w:t xml:space="preserve">and individuals responsible for the coordination and management of Higher Education (HE) and quality assurance and enhancement within the partner organisation. </w:t>
      </w:r>
      <w:r w:rsidR="002B16F8">
        <w:rPr>
          <w:rFonts w:asciiTheme="minorHAnsi" w:hAnsiTheme="minorHAnsi"/>
          <w:sz w:val="24"/>
          <w:szCs w:val="24"/>
        </w:rPr>
        <w:t xml:space="preserve"> It can be adapted to include </w:t>
      </w:r>
      <w:r w:rsidR="00835A93">
        <w:rPr>
          <w:rFonts w:asciiTheme="minorHAnsi" w:hAnsiTheme="minorHAnsi"/>
          <w:sz w:val="24"/>
          <w:szCs w:val="24"/>
        </w:rPr>
        <w:t>School</w:t>
      </w:r>
      <w:r w:rsidR="002B16F8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="002B16F8">
        <w:rPr>
          <w:rFonts w:asciiTheme="minorHAnsi" w:hAnsiTheme="minorHAnsi"/>
          <w:sz w:val="24"/>
          <w:szCs w:val="24"/>
        </w:rPr>
        <w:t>course</w:t>
      </w:r>
      <w:proofErr w:type="gramEnd"/>
      <w:r w:rsidR="002B16F8">
        <w:rPr>
          <w:rFonts w:asciiTheme="minorHAnsi" w:hAnsiTheme="minorHAnsi"/>
          <w:sz w:val="24"/>
          <w:szCs w:val="24"/>
        </w:rPr>
        <w:t xml:space="preserve"> or partner specific requirements. </w:t>
      </w:r>
      <w:r w:rsidRPr="00B54F75">
        <w:rPr>
          <w:rFonts w:asciiTheme="minorHAnsi" w:hAnsiTheme="minorHAnsi"/>
          <w:sz w:val="24"/>
          <w:szCs w:val="24"/>
        </w:rPr>
        <w:t xml:space="preserve">  </w:t>
      </w:r>
    </w:p>
    <w:p w14:paraId="5C60A543" w14:textId="77777777" w:rsidR="001C1A34" w:rsidRPr="00B54F75" w:rsidRDefault="001C1A34" w:rsidP="00E954C7">
      <w:pPr>
        <w:spacing w:line="276" w:lineRule="auto"/>
        <w:rPr>
          <w:rFonts w:asciiTheme="minorHAnsi" w:hAnsiTheme="minorHAnsi"/>
          <w:sz w:val="24"/>
          <w:szCs w:val="24"/>
        </w:rPr>
      </w:pPr>
      <w:r w:rsidRPr="00B54F75">
        <w:rPr>
          <w:rFonts w:asciiTheme="minorHAnsi" w:hAnsiTheme="minorHAnsi"/>
          <w:sz w:val="24"/>
          <w:szCs w:val="24"/>
        </w:rPr>
        <w:t>The Annual Operational Checklist builds</w:t>
      </w:r>
      <w:r w:rsidR="00B83AE6" w:rsidRPr="00B54F75">
        <w:rPr>
          <w:rFonts w:asciiTheme="minorHAnsi" w:hAnsiTheme="minorHAnsi"/>
          <w:sz w:val="24"/>
          <w:szCs w:val="24"/>
        </w:rPr>
        <w:t xml:space="preserve"> </w:t>
      </w:r>
      <w:r w:rsidRPr="00B54F75">
        <w:rPr>
          <w:rFonts w:asciiTheme="minorHAnsi" w:hAnsiTheme="minorHAnsi"/>
          <w:sz w:val="24"/>
          <w:szCs w:val="24"/>
        </w:rPr>
        <w:t>on, rather than duplicate</w:t>
      </w:r>
      <w:r w:rsidR="00BE481B" w:rsidRPr="00B54F75">
        <w:rPr>
          <w:rFonts w:asciiTheme="minorHAnsi" w:hAnsiTheme="minorHAnsi"/>
          <w:sz w:val="24"/>
          <w:szCs w:val="24"/>
        </w:rPr>
        <w:t>s</w:t>
      </w:r>
      <w:r w:rsidRPr="00B54F75">
        <w:rPr>
          <w:rFonts w:asciiTheme="minorHAnsi" w:hAnsiTheme="minorHAnsi"/>
          <w:sz w:val="24"/>
          <w:szCs w:val="24"/>
        </w:rPr>
        <w:t xml:space="preserve">, other process documentation relevant to </w:t>
      </w:r>
      <w:r w:rsidR="00BE481B" w:rsidRPr="00B54F75">
        <w:rPr>
          <w:rFonts w:asciiTheme="minorHAnsi" w:hAnsiTheme="minorHAnsi"/>
          <w:sz w:val="24"/>
          <w:szCs w:val="24"/>
        </w:rPr>
        <w:t xml:space="preserve">the </w:t>
      </w:r>
      <w:r w:rsidRPr="00B54F75">
        <w:rPr>
          <w:rFonts w:asciiTheme="minorHAnsi" w:hAnsiTheme="minorHAnsi"/>
          <w:sz w:val="24"/>
          <w:szCs w:val="24"/>
        </w:rPr>
        <w:t xml:space="preserve">annual </w:t>
      </w:r>
      <w:r w:rsidR="00BE481B" w:rsidRPr="00B54F75">
        <w:rPr>
          <w:rFonts w:asciiTheme="minorHAnsi" w:hAnsiTheme="minorHAnsi"/>
          <w:sz w:val="24"/>
          <w:szCs w:val="24"/>
        </w:rPr>
        <w:t xml:space="preserve">operation of </w:t>
      </w:r>
      <w:r w:rsidRPr="00B54F75">
        <w:rPr>
          <w:rFonts w:asciiTheme="minorHAnsi" w:hAnsiTheme="minorHAnsi"/>
          <w:sz w:val="24"/>
          <w:szCs w:val="24"/>
        </w:rPr>
        <w:t>course</w:t>
      </w:r>
      <w:r w:rsidR="00BE481B" w:rsidRPr="00B54F75">
        <w:rPr>
          <w:rFonts w:asciiTheme="minorHAnsi" w:hAnsiTheme="minorHAnsi"/>
          <w:sz w:val="24"/>
          <w:szCs w:val="24"/>
        </w:rPr>
        <w:t>s</w:t>
      </w:r>
      <w:r w:rsidRPr="00B54F75">
        <w:rPr>
          <w:rFonts w:asciiTheme="minorHAnsi" w:hAnsiTheme="minorHAnsi"/>
          <w:sz w:val="24"/>
          <w:szCs w:val="24"/>
        </w:rPr>
        <w:t xml:space="preserve">. It should </w:t>
      </w:r>
      <w:r w:rsidR="00B83AE6" w:rsidRPr="00B54F75">
        <w:rPr>
          <w:rFonts w:asciiTheme="minorHAnsi" w:hAnsiTheme="minorHAnsi"/>
          <w:sz w:val="24"/>
          <w:szCs w:val="24"/>
        </w:rPr>
        <w:t xml:space="preserve">therefore </w:t>
      </w:r>
      <w:r w:rsidRPr="00B54F75">
        <w:rPr>
          <w:rFonts w:asciiTheme="minorHAnsi" w:hAnsiTheme="minorHAnsi"/>
          <w:sz w:val="24"/>
          <w:szCs w:val="24"/>
        </w:rPr>
        <w:t>be read in the context of other related documents including the Partn</w:t>
      </w:r>
      <w:r w:rsidR="00B54F75">
        <w:rPr>
          <w:rFonts w:asciiTheme="minorHAnsi" w:hAnsiTheme="minorHAnsi"/>
          <w:sz w:val="24"/>
          <w:szCs w:val="24"/>
        </w:rPr>
        <w:t xml:space="preserve">ership Agreement and </w:t>
      </w:r>
      <w:r w:rsidR="000C3535" w:rsidRPr="00B54F75">
        <w:rPr>
          <w:rFonts w:asciiTheme="minorHAnsi" w:hAnsiTheme="minorHAnsi"/>
          <w:sz w:val="24"/>
          <w:szCs w:val="24"/>
        </w:rPr>
        <w:t>the University Policies and Regulatory Framework</w:t>
      </w:r>
      <w:r w:rsidR="006A1DC2">
        <w:rPr>
          <w:rFonts w:asciiTheme="minorHAnsi" w:hAnsiTheme="minorHAnsi"/>
          <w:sz w:val="24"/>
          <w:szCs w:val="24"/>
        </w:rPr>
        <w:t xml:space="preserve">, including the </w:t>
      </w:r>
      <w:r w:rsidR="00084621" w:rsidRPr="00084621">
        <w:rPr>
          <w:rFonts w:asciiTheme="minorHAnsi" w:hAnsiTheme="minorHAnsi"/>
          <w:sz w:val="24"/>
          <w:szCs w:val="24"/>
        </w:rPr>
        <w:t xml:space="preserve">Taught </w:t>
      </w:r>
      <w:r w:rsidR="00084621">
        <w:rPr>
          <w:rFonts w:asciiTheme="minorHAnsi" w:hAnsiTheme="minorHAnsi"/>
          <w:sz w:val="24"/>
          <w:szCs w:val="24"/>
        </w:rPr>
        <w:t xml:space="preserve">Courses Regulatory </w:t>
      </w:r>
      <w:r w:rsidR="00084621" w:rsidRPr="00084621">
        <w:rPr>
          <w:rFonts w:asciiTheme="minorHAnsi" w:hAnsiTheme="minorHAnsi"/>
          <w:sz w:val="24"/>
          <w:szCs w:val="24"/>
        </w:rPr>
        <w:t>Framework</w:t>
      </w:r>
      <w:r w:rsidR="00BE481B" w:rsidRPr="00B54F75">
        <w:rPr>
          <w:rFonts w:asciiTheme="minorHAnsi" w:hAnsiTheme="minorHAnsi"/>
          <w:sz w:val="24"/>
          <w:szCs w:val="24"/>
        </w:rPr>
        <w:t xml:space="preserve">. </w:t>
      </w:r>
    </w:p>
    <w:p w14:paraId="02B0D3D6" w14:textId="77777777" w:rsidR="00D76533" w:rsidRPr="00890520" w:rsidRDefault="00D76533" w:rsidP="00324DD3">
      <w:pPr>
        <w:pStyle w:val="ListParagraph"/>
        <w:numPr>
          <w:ilvl w:val="0"/>
          <w:numId w:val="4"/>
        </w:numPr>
        <w:spacing w:before="100" w:beforeAutospacing="1"/>
        <w:ind w:left="360"/>
        <w:rPr>
          <w:rFonts w:ascii="Calibri" w:hAnsi="Calibri"/>
          <w:b/>
          <w:bCs/>
          <w:sz w:val="24"/>
          <w:szCs w:val="24"/>
          <w:lang w:eastAsia="en-GB"/>
        </w:rPr>
      </w:pPr>
      <w:r w:rsidRPr="00890520">
        <w:rPr>
          <w:rFonts w:ascii="Calibri" w:hAnsi="Calibri"/>
          <w:b/>
          <w:sz w:val="24"/>
          <w:szCs w:val="24"/>
          <w:lang w:eastAsia="en-GB"/>
        </w:rPr>
        <w:t xml:space="preserve">University quality-related strategies, regulatory frameworks, </w:t>
      </w:r>
      <w:proofErr w:type="gramStart"/>
      <w:r w:rsidRPr="00890520">
        <w:rPr>
          <w:rFonts w:ascii="Calibri" w:hAnsi="Calibri"/>
          <w:b/>
          <w:sz w:val="24"/>
          <w:szCs w:val="24"/>
          <w:lang w:eastAsia="en-GB"/>
        </w:rPr>
        <w:t>policies</w:t>
      </w:r>
      <w:proofErr w:type="gramEnd"/>
      <w:r w:rsidRPr="00890520">
        <w:rPr>
          <w:rFonts w:ascii="Calibri" w:hAnsi="Calibri"/>
          <w:b/>
          <w:sz w:val="24"/>
          <w:szCs w:val="24"/>
          <w:lang w:eastAsia="en-GB"/>
        </w:rPr>
        <w:t xml:space="preserve"> and guidance</w:t>
      </w:r>
      <w:r w:rsidRPr="00890520">
        <w:rPr>
          <w:rFonts w:ascii="Calibri" w:hAnsi="Calibri"/>
          <w:sz w:val="24"/>
          <w:szCs w:val="24"/>
          <w:lang w:eastAsia="en-GB"/>
        </w:rPr>
        <w:t xml:space="preserve"> can be found on the Academic Quality Unit website in the section </w:t>
      </w:r>
      <w:hyperlink r:id="rId9" w:history="1">
        <w:r w:rsidRPr="00890520">
          <w:rPr>
            <w:rStyle w:val="Hyperlink"/>
            <w:rFonts w:ascii="Calibri" w:hAnsi="Calibri"/>
            <w:b/>
            <w:bCs/>
            <w:sz w:val="24"/>
            <w:szCs w:val="24"/>
            <w:lang w:eastAsia="en-GB"/>
          </w:rPr>
          <w:t>Policy &amp; Regulatory Framework</w:t>
        </w:r>
      </w:hyperlink>
      <w:r w:rsidRPr="00890520">
        <w:rPr>
          <w:rFonts w:ascii="Calibri" w:hAnsi="Calibri"/>
          <w:b/>
          <w:bCs/>
          <w:sz w:val="24"/>
          <w:szCs w:val="24"/>
          <w:lang w:eastAsia="en-GB"/>
        </w:rPr>
        <w:t xml:space="preserve"> </w:t>
      </w:r>
      <w:r w:rsidR="002B16F8">
        <w:rPr>
          <w:rFonts w:ascii="Calibri" w:hAnsi="Calibri"/>
          <w:b/>
          <w:bCs/>
          <w:sz w:val="24"/>
          <w:szCs w:val="24"/>
          <w:lang w:eastAsia="en-GB"/>
        </w:rPr>
        <w:t>and links to the Registry website</w:t>
      </w:r>
    </w:p>
    <w:p w14:paraId="54BB59B6" w14:textId="2092E892" w:rsidR="002449F4" w:rsidRDefault="006F188D" w:rsidP="00324DD3">
      <w:pPr>
        <w:spacing w:before="100" w:beforeAutospacing="1"/>
        <w:ind w:left="360"/>
        <w:rPr>
          <w:rFonts w:ascii="Calibri" w:hAnsi="Calibri"/>
          <w:sz w:val="24"/>
          <w:szCs w:val="24"/>
          <w:lang w:eastAsia="en-GB"/>
        </w:rPr>
      </w:pPr>
      <w:r>
        <w:rPr>
          <w:rFonts w:ascii="Calibri" w:hAnsi="Calibri"/>
          <w:sz w:val="24"/>
          <w:szCs w:val="24"/>
          <w:lang w:eastAsia="en-GB"/>
        </w:rPr>
        <w:t xml:space="preserve">A comprehensive list </w:t>
      </w:r>
      <w:r w:rsidRPr="00D22B19">
        <w:rPr>
          <w:rFonts w:asciiTheme="minorHAnsi" w:hAnsiTheme="minorHAnsi" w:cstheme="minorHAnsi"/>
          <w:sz w:val="24"/>
          <w:szCs w:val="24"/>
          <w:lang w:eastAsia="en-GB"/>
        </w:rPr>
        <w:t xml:space="preserve">of </w:t>
      </w:r>
      <w:hyperlink r:id="rId10" w:history="1">
        <w:r w:rsidRPr="006679F7">
          <w:rPr>
            <w:rStyle w:val="Hyperlink"/>
            <w:rFonts w:asciiTheme="minorHAnsi" w:hAnsiTheme="minorHAnsi" w:cstheme="minorHAnsi"/>
            <w:b/>
            <w:sz w:val="24"/>
            <w:szCs w:val="24"/>
            <w:lang w:eastAsia="en-GB"/>
          </w:rPr>
          <w:t>current academic policies</w:t>
        </w:r>
      </w:hyperlink>
      <w:r w:rsidR="00D76533" w:rsidRPr="006F188D">
        <w:rPr>
          <w:rFonts w:ascii="Calibri" w:hAnsi="Calibri"/>
          <w:b/>
          <w:sz w:val="24"/>
          <w:szCs w:val="24"/>
          <w:lang w:eastAsia="en-GB"/>
        </w:rPr>
        <w:t xml:space="preserve"> </w:t>
      </w:r>
      <w:r>
        <w:rPr>
          <w:rFonts w:ascii="Calibri" w:hAnsi="Calibri"/>
          <w:sz w:val="24"/>
          <w:szCs w:val="24"/>
          <w:lang w:eastAsia="en-GB"/>
        </w:rPr>
        <w:t xml:space="preserve"> and associated documents </w:t>
      </w:r>
      <w:r w:rsidR="00D76533" w:rsidRPr="00D76533">
        <w:rPr>
          <w:rFonts w:ascii="Calibri" w:hAnsi="Calibri"/>
          <w:sz w:val="24"/>
          <w:szCs w:val="24"/>
          <w:lang w:eastAsia="en-GB"/>
        </w:rPr>
        <w:t>is produced annually for ease of reference. </w:t>
      </w:r>
      <w:r w:rsidR="00B32D94">
        <w:rPr>
          <w:rFonts w:ascii="Calibri" w:hAnsi="Calibri"/>
          <w:sz w:val="24"/>
          <w:szCs w:val="24"/>
          <w:lang w:eastAsia="en-GB"/>
        </w:rPr>
        <w:t xml:space="preserve"> </w:t>
      </w:r>
    </w:p>
    <w:p w14:paraId="326D71F6" w14:textId="77777777" w:rsidR="00891B21" w:rsidRDefault="002449F4" w:rsidP="00324DD3">
      <w:pPr>
        <w:pStyle w:val="ListParagraph"/>
        <w:numPr>
          <w:ilvl w:val="0"/>
          <w:numId w:val="4"/>
        </w:numPr>
        <w:spacing w:before="100" w:beforeAutospacing="1"/>
        <w:ind w:left="360"/>
        <w:rPr>
          <w:rFonts w:ascii="Calibri" w:hAnsi="Calibri"/>
          <w:sz w:val="24"/>
          <w:szCs w:val="24"/>
          <w:lang w:eastAsia="en-GB"/>
        </w:rPr>
      </w:pPr>
      <w:r w:rsidRPr="00890520">
        <w:rPr>
          <w:rFonts w:ascii="Calibri" w:hAnsi="Calibri"/>
          <w:sz w:val="24"/>
          <w:szCs w:val="24"/>
          <w:lang w:eastAsia="en-GB"/>
        </w:rPr>
        <w:t xml:space="preserve">Information related to </w:t>
      </w:r>
      <w:r w:rsidRPr="00890520">
        <w:rPr>
          <w:rFonts w:ascii="Calibri" w:hAnsi="Calibri"/>
          <w:b/>
          <w:sz w:val="24"/>
          <w:szCs w:val="24"/>
          <w:lang w:eastAsia="en-GB"/>
        </w:rPr>
        <w:t>partnership working</w:t>
      </w:r>
      <w:r w:rsidRPr="00890520">
        <w:rPr>
          <w:rFonts w:ascii="Calibri" w:hAnsi="Calibri"/>
          <w:sz w:val="24"/>
          <w:szCs w:val="24"/>
          <w:lang w:eastAsia="en-GB"/>
        </w:rPr>
        <w:t>, for example, becoming a registered lecturer or administrator and information for HE Managers and Link Tutors can be found on the</w:t>
      </w:r>
      <w:r w:rsidR="00E954C7">
        <w:rPr>
          <w:rFonts w:ascii="Calibri" w:hAnsi="Calibri"/>
          <w:sz w:val="24"/>
          <w:szCs w:val="24"/>
          <w:lang w:eastAsia="en-GB"/>
        </w:rPr>
        <w:t xml:space="preserve"> University’s </w:t>
      </w:r>
      <w:r w:rsidRPr="00890520">
        <w:rPr>
          <w:rFonts w:ascii="Calibri" w:hAnsi="Calibri"/>
          <w:sz w:val="24"/>
          <w:szCs w:val="24"/>
          <w:lang w:eastAsia="en-GB"/>
        </w:rPr>
        <w:t xml:space="preserve"> </w:t>
      </w:r>
      <w:hyperlink r:id="rId11" w:history="1">
        <w:r w:rsidRPr="00890520">
          <w:rPr>
            <w:rStyle w:val="Hyperlink"/>
            <w:rFonts w:ascii="Calibri" w:hAnsi="Calibri"/>
            <w:b/>
            <w:sz w:val="24"/>
            <w:szCs w:val="24"/>
            <w:lang w:eastAsia="en-GB"/>
          </w:rPr>
          <w:t>Partner Institution Staff webpage</w:t>
        </w:r>
      </w:hyperlink>
      <w:r w:rsidR="00B32D94">
        <w:rPr>
          <w:rStyle w:val="Hyperlink"/>
          <w:rFonts w:ascii="Calibri" w:hAnsi="Calibri"/>
          <w:b/>
          <w:sz w:val="24"/>
          <w:szCs w:val="24"/>
          <w:lang w:eastAsia="en-GB"/>
        </w:rPr>
        <w:t>.</w:t>
      </w:r>
      <w:r w:rsidR="00B32D94">
        <w:rPr>
          <w:rStyle w:val="Hyperlink"/>
          <w:rFonts w:ascii="Calibri" w:hAnsi="Calibri"/>
          <w:b/>
          <w:sz w:val="24"/>
          <w:szCs w:val="24"/>
          <w:u w:val="none"/>
          <w:lang w:eastAsia="en-GB"/>
        </w:rPr>
        <w:t xml:space="preserve">  </w:t>
      </w:r>
      <w:r w:rsidR="00B32D94">
        <w:rPr>
          <w:rStyle w:val="Hyperlink"/>
          <w:rFonts w:ascii="Calibri" w:hAnsi="Calibri"/>
          <w:sz w:val="24"/>
          <w:szCs w:val="24"/>
          <w:u w:val="none"/>
          <w:lang w:eastAsia="en-GB"/>
        </w:rPr>
        <w:t xml:space="preserve"> </w:t>
      </w:r>
      <w:r w:rsidR="00B32D94" w:rsidRPr="00891B21">
        <w:rPr>
          <w:rFonts w:ascii="Calibri" w:hAnsi="Calibri"/>
          <w:sz w:val="24"/>
          <w:szCs w:val="24"/>
          <w:lang w:eastAsia="en-GB"/>
        </w:rPr>
        <w:t xml:space="preserve">Also, specific policy and process </w:t>
      </w:r>
      <w:r w:rsidR="008B7F95">
        <w:rPr>
          <w:rFonts w:ascii="Calibri" w:hAnsi="Calibri"/>
          <w:sz w:val="24"/>
          <w:szCs w:val="24"/>
          <w:lang w:eastAsia="en-GB"/>
        </w:rPr>
        <w:t xml:space="preserve">can be found at </w:t>
      </w:r>
      <w:hyperlink r:id="rId12" w:history="1">
        <w:r w:rsidR="00B32D94" w:rsidRPr="00891B21">
          <w:rPr>
            <w:rStyle w:val="Hyperlink"/>
            <w:rFonts w:ascii="Calibri" w:hAnsi="Calibri"/>
            <w:b/>
            <w:sz w:val="24"/>
            <w:szCs w:val="24"/>
            <w:lang w:eastAsia="en-GB"/>
          </w:rPr>
          <w:t>academic partnerships and collaborative provision</w:t>
        </w:r>
      </w:hyperlink>
      <w:r w:rsidR="00B32D94" w:rsidRPr="00891B21">
        <w:rPr>
          <w:rFonts w:ascii="Calibri" w:hAnsi="Calibri"/>
          <w:sz w:val="24"/>
          <w:szCs w:val="24"/>
          <w:lang w:eastAsia="en-GB"/>
        </w:rPr>
        <w:t>.</w:t>
      </w:r>
    </w:p>
    <w:p w14:paraId="2BB9C8DA" w14:textId="77777777" w:rsidR="00B32D94" w:rsidRPr="00891B21" w:rsidRDefault="00B32D94" w:rsidP="00324DD3">
      <w:pPr>
        <w:pStyle w:val="ListParagraph"/>
        <w:spacing w:before="100" w:beforeAutospacing="1"/>
        <w:ind w:left="360"/>
        <w:rPr>
          <w:rFonts w:ascii="Calibri" w:hAnsi="Calibri"/>
          <w:sz w:val="24"/>
          <w:szCs w:val="24"/>
          <w:lang w:eastAsia="en-GB"/>
        </w:rPr>
      </w:pPr>
      <w:r w:rsidRPr="00891B21">
        <w:rPr>
          <w:rFonts w:ascii="Calibri" w:hAnsi="Calibri"/>
          <w:sz w:val="24"/>
          <w:szCs w:val="24"/>
          <w:lang w:eastAsia="en-GB"/>
        </w:rPr>
        <w:t xml:space="preserve"> </w:t>
      </w:r>
    </w:p>
    <w:p w14:paraId="115B2EE9" w14:textId="77777777" w:rsidR="00D76533" w:rsidRPr="00890520" w:rsidRDefault="002449F4" w:rsidP="00324DD3">
      <w:pPr>
        <w:pStyle w:val="ListParagraph"/>
        <w:numPr>
          <w:ilvl w:val="0"/>
          <w:numId w:val="4"/>
        </w:numPr>
        <w:spacing w:before="100" w:beforeAutospacing="1"/>
        <w:ind w:left="360"/>
        <w:rPr>
          <w:rFonts w:ascii="Calibri" w:hAnsi="Calibri"/>
          <w:sz w:val="24"/>
          <w:szCs w:val="24"/>
          <w:lang w:eastAsia="en-GB"/>
        </w:rPr>
      </w:pPr>
      <w:r w:rsidRPr="00890520">
        <w:rPr>
          <w:rFonts w:ascii="Calibri" w:hAnsi="Calibri"/>
          <w:sz w:val="24"/>
          <w:szCs w:val="24"/>
          <w:lang w:eastAsia="en-GB"/>
        </w:rPr>
        <w:t xml:space="preserve">Information, guidance and associated templates and forms related to </w:t>
      </w:r>
      <w:r w:rsidRPr="00890520">
        <w:rPr>
          <w:rFonts w:ascii="Calibri" w:hAnsi="Calibri"/>
          <w:b/>
          <w:sz w:val="24"/>
          <w:szCs w:val="24"/>
          <w:lang w:eastAsia="en-GB"/>
        </w:rPr>
        <w:t>quality assurance and enhancement processes</w:t>
      </w:r>
      <w:r w:rsidR="00890520">
        <w:rPr>
          <w:rFonts w:ascii="Calibri" w:hAnsi="Calibri"/>
          <w:b/>
          <w:sz w:val="24"/>
          <w:szCs w:val="24"/>
          <w:lang w:eastAsia="en-GB"/>
        </w:rPr>
        <w:t xml:space="preserve">, </w:t>
      </w:r>
      <w:r w:rsidR="00890520" w:rsidRPr="00890520">
        <w:rPr>
          <w:rFonts w:ascii="Calibri" w:hAnsi="Calibri"/>
          <w:sz w:val="24"/>
          <w:szCs w:val="24"/>
          <w:lang w:eastAsia="en-GB"/>
        </w:rPr>
        <w:t>for example, annual evaluation</w:t>
      </w:r>
      <w:r w:rsidRPr="00890520">
        <w:rPr>
          <w:rFonts w:ascii="Calibri" w:hAnsi="Calibri"/>
          <w:sz w:val="24"/>
          <w:szCs w:val="24"/>
          <w:lang w:eastAsia="en-GB"/>
        </w:rPr>
        <w:t xml:space="preserve"> can be found on the Academic Quality</w:t>
      </w:r>
      <w:r w:rsidR="00890520" w:rsidRPr="00890520">
        <w:rPr>
          <w:rFonts w:ascii="Calibri" w:hAnsi="Calibri"/>
          <w:sz w:val="24"/>
          <w:szCs w:val="24"/>
          <w:lang w:eastAsia="en-GB"/>
        </w:rPr>
        <w:t xml:space="preserve"> w</w:t>
      </w:r>
      <w:r w:rsidRPr="00890520">
        <w:rPr>
          <w:rFonts w:ascii="Calibri" w:hAnsi="Calibri"/>
          <w:sz w:val="24"/>
          <w:szCs w:val="24"/>
          <w:lang w:eastAsia="en-GB"/>
        </w:rPr>
        <w:t xml:space="preserve">ebsite </w:t>
      </w:r>
      <w:r w:rsidR="00890520" w:rsidRPr="00890520">
        <w:rPr>
          <w:rFonts w:ascii="Calibri" w:hAnsi="Calibri"/>
          <w:sz w:val="24"/>
          <w:szCs w:val="24"/>
          <w:lang w:eastAsia="en-GB"/>
        </w:rPr>
        <w:t xml:space="preserve">in the section </w:t>
      </w:r>
      <w:hyperlink r:id="rId13" w:history="1">
        <w:r w:rsidR="00890520" w:rsidRPr="00890520">
          <w:rPr>
            <w:rStyle w:val="Hyperlink"/>
            <w:rFonts w:ascii="Calibri" w:hAnsi="Calibri"/>
            <w:b/>
            <w:sz w:val="24"/>
            <w:szCs w:val="24"/>
            <w:lang w:eastAsia="en-GB"/>
          </w:rPr>
          <w:t>QA&amp;E Processes</w:t>
        </w:r>
      </w:hyperlink>
      <w:r w:rsidR="00B32D94" w:rsidRPr="00B32D94">
        <w:rPr>
          <w:rFonts w:ascii="Calibri" w:hAnsi="Calibri"/>
          <w:sz w:val="24"/>
          <w:szCs w:val="24"/>
          <w:lang w:eastAsia="en-GB"/>
        </w:rPr>
        <w:t xml:space="preserve"> </w:t>
      </w:r>
      <w:r w:rsidR="00B32D94">
        <w:rPr>
          <w:rFonts w:ascii="Calibri" w:hAnsi="Calibri"/>
          <w:sz w:val="24"/>
          <w:szCs w:val="24"/>
          <w:lang w:eastAsia="en-GB"/>
        </w:rPr>
        <w:t xml:space="preserve">.  There is also an </w:t>
      </w:r>
      <w:hyperlink r:id="rId14" w:history="1">
        <w:r w:rsidR="00B32D94" w:rsidRPr="004B7BE6">
          <w:rPr>
            <w:rStyle w:val="Hyperlink"/>
            <w:rFonts w:ascii="Calibri" w:hAnsi="Calibri"/>
            <w:b/>
            <w:sz w:val="24"/>
            <w:szCs w:val="24"/>
            <w:lang w:eastAsia="en-GB"/>
          </w:rPr>
          <w:t>A-Z of quality</w:t>
        </w:r>
      </w:hyperlink>
      <w:r w:rsidR="00B32D94" w:rsidRPr="004B7BE6">
        <w:rPr>
          <w:rFonts w:ascii="Calibri" w:hAnsi="Calibri"/>
          <w:b/>
          <w:sz w:val="24"/>
          <w:szCs w:val="24"/>
          <w:lang w:eastAsia="en-GB"/>
        </w:rPr>
        <w:t xml:space="preserve"> </w:t>
      </w:r>
      <w:r w:rsidR="00B32D94">
        <w:rPr>
          <w:rFonts w:ascii="Calibri" w:hAnsi="Calibri"/>
          <w:sz w:val="24"/>
          <w:szCs w:val="24"/>
          <w:lang w:eastAsia="en-GB"/>
        </w:rPr>
        <w:t xml:space="preserve">policy, </w:t>
      </w:r>
      <w:proofErr w:type="gramStart"/>
      <w:r w:rsidR="00B32D94">
        <w:rPr>
          <w:rFonts w:ascii="Calibri" w:hAnsi="Calibri"/>
          <w:sz w:val="24"/>
          <w:szCs w:val="24"/>
          <w:lang w:eastAsia="en-GB"/>
        </w:rPr>
        <w:t>processes</w:t>
      </w:r>
      <w:proofErr w:type="gramEnd"/>
      <w:r w:rsidR="00B32D94">
        <w:rPr>
          <w:rFonts w:ascii="Calibri" w:hAnsi="Calibri"/>
          <w:sz w:val="24"/>
          <w:szCs w:val="24"/>
          <w:lang w:eastAsia="en-GB"/>
        </w:rPr>
        <w:t xml:space="preserve"> and procedures.</w:t>
      </w:r>
    </w:p>
    <w:p w14:paraId="722360B5" w14:textId="77777777" w:rsidR="00890520" w:rsidRPr="00890520" w:rsidRDefault="00890520" w:rsidP="00324DD3">
      <w:pPr>
        <w:pStyle w:val="ListParagraph"/>
        <w:ind w:left="360"/>
        <w:rPr>
          <w:rFonts w:ascii="Calibri" w:hAnsi="Calibri"/>
          <w:sz w:val="24"/>
          <w:szCs w:val="24"/>
          <w:lang w:eastAsia="en-GB"/>
        </w:rPr>
      </w:pPr>
    </w:p>
    <w:p w14:paraId="5241E535" w14:textId="77777777" w:rsidR="00890520" w:rsidRPr="00324DD3" w:rsidRDefault="00890520" w:rsidP="00324DD3">
      <w:pPr>
        <w:pStyle w:val="ListParagraph"/>
        <w:numPr>
          <w:ilvl w:val="0"/>
          <w:numId w:val="4"/>
        </w:numPr>
        <w:spacing w:before="100" w:beforeAutospacing="1"/>
        <w:ind w:left="360"/>
        <w:rPr>
          <w:rFonts w:ascii="Calibri" w:hAnsi="Calibri"/>
          <w:sz w:val="24"/>
          <w:szCs w:val="24"/>
          <w:lang w:eastAsia="en-GB"/>
        </w:rPr>
      </w:pPr>
      <w:r>
        <w:rPr>
          <w:rFonts w:ascii="Calibri" w:hAnsi="Calibri"/>
          <w:sz w:val="24"/>
          <w:szCs w:val="24"/>
          <w:lang w:eastAsia="en-GB"/>
        </w:rPr>
        <w:t>T</w:t>
      </w:r>
      <w:r w:rsidRPr="00890520">
        <w:rPr>
          <w:rFonts w:ascii="Calibri" w:hAnsi="Calibri"/>
          <w:sz w:val="24"/>
          <w:szCs w:val="24"/>
          <w:lang w:eastAsia="en-GB"/>
        </w:rPr>
        <w:t>he University's arrangements for the</w:t>
      </w:r>
      <w:r w:rsidRPr="00890520">
        <w:rPr>
          <w:rFonts w:ascii="Calibri" w:hAnsi="Calibri"/>
          <w:b/>
          <w:sz w:val="24"/>
          <w:szCs w:val="24"/>
          <w:lang w:eastAsia="en-GB"/>
        </w:rPr>
        <w:t xml:space="preserve"> assessment, marking and moderation of </w:t>
      </w:r>
      <w:r>
        <w:rPr>
          <w:rFonts w:ascii="Calibri" w:hAnsi="Calibri"/>
          <w:b/>
          <w:sz w:val="24"/>
          <w:szCs w:val="24"/>
          <w:lang w:eastAsia="en-GB"/>
        </w:rPr>
        <w:t xml:space="preserve">student work and information related to </w:t>
      </w:r>
      <w:r w:rsidRPr="00890520">
        <w:rPr>
          <w:rFonts w:ascii="Calibri" w:hAnsi="Calibri"/>
          <w:b/>
          <w:sz w:val="24"/>
          <w:szCs w:val="24"/>
          <w:lang w:eastAsia="en-GB"/>
        </w:rPr>
        <w:t>external examiners</w:t>
      </w:r>
      <w:r w:rsidRPr="00890520">
        <w:rPr>
          <w:rFonts w:ascii="Calibri" w:hAnsi="Calibri"/>
          <w:sz w:val="24"/>
          <w:szCs w:val="24"/>
          <w:lang w:eastAsia="en-GB"/>
        </w:rPr>
        <w:t xml:space="preserve"> </w:t>
      </w:r>
      <w:r w:rsidR="005855C9">
        <w:rPr>
          <w:rFonts w:ascii="Calibri" w:hAnsi="Calibri"/>
          <w:sz w:val="24"/>
          <w:szCs w:val="24"/>
          <w:lang w:eastAsia="en-GB"/>
        </w:rPr>
        <w:t>are</w:t>
      </w:r>
      <w:r>
        <w:rPr>
          <w:rFonts w:ascii="Calibri" w:hAnsi="Calibri"/>
          <w:sz w:val="24"/>
          <w:szCs w:val="24"/>
          <w:lang w:eastAsia="en-GB"/>
        </w:rPr>
        <w:t xml:space="preserve"> located in the section</w:t>
      </w:r>
      <w:r w:rsidR="005855C9">
        <w:rPr>
          <w:rFonts w:ascii="Calibri" w:hAnsi="Calibri"/>
          <w:sz w:val="24"/>
          <w:szCs w:val="24"/>
          <w:lang w:eastAsia="en-GB"/>
        </w:rPr>
        <w:t>s</w:t>
      </w:r>
      <w:r>
        <w:rPr>
          <w:rFonts w:ascii="Calibri" w:hAnsi="Calibri"/>
          <w:sz w:val="24"/>
          <w:szCs w:val="24"/>
          <w:lang w:eastAsia="en-GB"/>
        </w:rPr>
        <w:t xml:space="preserve"> on </w:t>
      </w:r>
      <w:hyperlink r:id="rId15" w:history="1">
        <w:r w:rsidRPr="00890520">
          <w:rPr>
            <w:rStyle w:val="Hyperlink"/>
            <w:rFonts w:ascii="Calibri" w:hAnsi="Calibri"/>
            <w:b/>
            <w:sz w:val="24"/>
            <w:szCs w:val="24"/>
            <w:lang w:eastAsia="en-GB"/>
          </w:rPr>
          <w:t>Assessment Practice</w:t>
        </w:r>
      </w:hyperlink>
      <w:r w:rsidRPr="00890520">
        <w:rPr>
          <w:rFonts w:ascii="Calibri" w:hAnsi="Calibri"/>
          <w:b/>
          <w:sz w:val="24"/>
          <w:szCs w:val="24"/>
          <w:lang w:eastAsia="en-GB"/>
        </w:rPr>
        <w:t xml:space="preserve"> </w:t>
      </w:r>
      <w:r w:rsidR="005855C9">
        <w:rPr>
          <w:rFonts w:ascii="Calibri" w:hAnsi="Calibri"/>
          <w:b/>
          <w:sz w:val="24"/>
          <w:szCs w:val="24"/>
          <w:lang w:eastAsia="en-GB"/>
        </w:rPr>
        <w:t xml:space="preserve">and </w:t>
      </w:r>
      <w:hyperlink r:id="rId16" w:history="1">
        <w:r w:rsidR="005855C9" w:rsidRPr="005855C9">
          <w:rPr>
            <w:rStyle w:val="Hyperlink"/>
            <w:rFonts w:ascii="Calibri" w:hAnsi="Calibri"/>
            <w:b/>
            <w:sz w:val="24"/>
            <w:szCs w:val="24"/>
            <w:lang w:eastAsia="en-GB"/>
          </w:rPr>
          <w:t>External Examiners</w:t>
        </w:r>
      </w:hyperlink>
      <w:r w:rsidR="005855C9">
        <w:rPr>
          <w:rFonts w:ascii="Calibri" w:hAnsi="Calibri"/>
          <w:b/>
          <w:sz w:val="24"/>
          <w:szCs w:val="24"/>
          <w:lang w:eastAsia="en-GB"/>
        </w:rPr>
        <w:t>.</w:t>
      </w:r>
    </w:p>
    <w:p w14:paraId="4502F9FF" w14:textId="77777777" w:rsidR="00324DD3" w:rsidRPr="00324DD3" w:rsidRDefault="00324DD3" w:rsidP="00324DD3">
      <w:pPr>
        <w:pStyle w:val="ListParagraph"/>
        <w:rPr>
          <w:rFonts w:ascii="Calibri" w:hAnsi="Calibri"/>
          <w:sz w:val="24"/>
          <w:szCs w:val="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3"/>
        <w:gridCol w:w="5526"/>
      </w:tblGrid>
      <w:tr w:rsidR="00DB24DF" w:rsidRPr="00012111" w14:paraId="678898D8" w14:textId="77777777" w:rsidTr="00DB24DF">
        <w:tc>
          <w:tcPr>
            <w:tcW w:w="2361" w:type="pct"/>
          </w:tcPr>
          <w:p w14:paraId="1E3D7A04" w14:textId="77777777" w:rsidR="00DB24DF" w:rsidRDefault="00DB24DF" w:rsidP="004645C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12111">
              <w:rPr>
                <w:rFonts w:asciiTheme="minorHAnsi" w:hAnsiTheme="minorHAnsi"/>
                <w:b/>
                <w:sz w:val="24"/>
                <w:szCs w:val="24"/>
              </w:rPr>
              <w:t>Head of Collaborative Programmes</w:t>
            </w:r>
          </w:p>
          <w:p w14:paraId="377E9EC8" w14:textId="77777777" w:rsidR="00DB24DF" w:rsidRDefault="00DB24DF" w:rsidP="004645C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Dr Sue Cuthbert</w:t>
            </w:r>
          </w:p>
          <w:p w14:paraId="0F9E2265" w14:textId="77777777" w:rsidR="00DB24DF" w:rsidRPr="005F5390" w:rsidRDefault="00000000" w:rsidP="004645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17" w:history="1">
              <w:r w:rsidR="00DB24DF" w:rsidRPr="005F5390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s.cuthbert@worc.ac.uk</w:t>
              </w:r>
            </w:hyperlink>
          </w:p>
          <w:p w14:paraId="409A37F6" w14:textId="77777777" w:rsidR="00DB24DF" w:rsidRPr="00012111" w:rsidRDefault="00DB24DF" w:rsidP="004645C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01905 85 5599</w:t>
            </w:r>
          </w:p>
        </w:tc>
        <w:tc>
          <w:tcPr>
            <w:tcW w:w="2639" w:type="pct"/>
          </w:tcPr>
          <w:p w14:paraId="7761A5D7" w14:textId="77777777" w:rsidR="00DB24DF" w:rsidRDefault="00DB24DF" w:rsidP="004645C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51F5B">
              <w:rPr>
                <w:rFonts w:asciiTheme="minorHAnsi" w:hAnsiTheme="minorHAnsi"/>
                <w:b/>
                <w:sz w:val="24"/>
                <w:szCs w:val="24"/>
              </w:rPr>
              <w:t>Deputy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Head of Academic Quality</w:t>
            </w:r>
          </w:p>
          <w:p w14:paraId="78242243" w14:textId="180AB29C" w:rsidR="00DB24DF" w:rsidRDefault="00F96DAD" w:rsidP="004645C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Nicola Rawlings</w:t>
            </w:r>
          </w:p>
          <w:p w14:paraId="1D43599B" w14:textId="4C86E977" w:rsidR="00DB24DF" w:rsidRPr="00F96DAD" w:rsidRDefault="00F96DAD" w:rsidP="004645C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96DAD">
              <w:rPr>
                <w:rFonts w:asciiTheme="minorHAnsi" w:hAnsiTheme="minorHAnsi"/>
                <w:b/>
                <w:sz w:val="24"/>
                <w:szCs w:val="24"/>
              </w:rPr>
              <w:t>n.rawlings@worc.ac.uk</w:t>
            </w:r>
          </w:p>
          <w:p w14:paraId="3BD14D20" w14:textId="5D499279" w:rsidR="00DB24DF" w:rsidRDefault="00DB24DF" w:rsidP="004645C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01905 54 2</w:t>
            </w:r>
            <w:r w:rsidR="00F96DAD">
              <w:rPr>
                <w:rFonts w:asciiTheme="minorHAnsi" w:hAnsiTheme="minorHAnsi"/>
                <w:b/>
                <w:sz w:val="24"/>
                <w:szCs w:val="24"/>
              </w:rPr>
              <w:t>127</w:t>
            </w:r>
          </w:p>
        </w:tc>
      </w:tr>
    </w:tbl>
    <w:p w14:paraId="7E5C7699" w14:textId="77777777" w:rsidR="00890520" w:rsidRDefault="00890520" w:rsidP="002449F4">
      <w:pPr>
        <w:spacing w:after="200" w:line="276" w:lineRule="auto"/>
        <w:rPr>
          <w:rFonts w:asciiTheme="minorHAnsi" w:hAnsiTheme="minorHAnsi"/>
          <w:b/>
        </w:rPr>
        <w:sectPr w:rsidR="00890520" w:rsidSect="00E954C7">
          <w:footerReference w:type="default" r:id="rId18"/>
          <w:pgSz w:w="11906" w:h="16838"/>
          <w:pgMar w:top="568" w:right="707" w:bottom="567" w:left="720" w:header="708" w:footer="708" w:gutter="0"/>
          <w:cols w:space="708"/>
          <w:docGrid w:linePitch="360"/>
        </w:sectPr>
      </w:pPr>
    </w:p>
    <w:p w14:paraId="3C3ECD82" w14:textId="77777777" w:rsidR="00890520" w:rsidRDefault="0069168E" w:rsidP="00890520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COURSE SPECIFIC </w:t>
      </w:r>
      <w:r w:rsidR="00890520">
        <w:rPr>
          <w:rFonts w:asciiTheme="minorHAnsi" w:hAnsiTheme="minorHAnsi"/>
          <w:b/>
          <w:sz w:val="24"/>
          <w:szCs w:val="24"/>
        </w:rPr>
        <w:t>KEY CONTACTS (to be completed by the Link Tutor</w:t>
      </w:r>
      <w:r>
        <w:rPr>
          <w:rFonts w:asciiTheme="minorHAnsi" w:hAnsiTheme="minorHAnsi"/>
          <w:b/>
          <w:sz w:val="24"/>
          <w:szCs w:val="24"/>
        </w:rPr>
        <w:t xml:space="preserve"> and Course Leader</w:t>
      </w:r>
      <w:r w:rsidR="00890520">
        <w:rPr>
          <w:rFonts w:asciiTheme="minorHAnsi" w:hAnsiTheme="minorHAnsi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6"/>
        <w:gridCol w:w="7702"/>
      </w:tblGrid>
      <w:tr w:rsidR="00B24D77" w14:paraId="1DAF46F9" w14:textId="77777777" w:rsidTr="005451BC">
        <w:tc>
          <w:tcPr>
            <w:tcW w:w="7807" w:type="dxa"/>
            <w:shd w:val="clear" w:color="auto" w:fill="B8CCE4" w:themeFill="accent1" w:themeFillTint="66"/>
          </w:tcPr>
          <w:p w14:paraId="505ECCDE" w14:textId="77777777" w:rsidR="00B24D77" w:rsidRDefault="00B24D77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UNIVERSITY KEY CONTACTS:</w:t>
            </w:r>
          </w:p>
        </w:tc>
        <w:tc>
          <w:tcPr>
            <w:tcW w:w="7807" w:type="dxa"/>
            <w:shd w:val="clear" w:color="auto" w:fill="B8CCE4" w:themeFill="accent1" w:themeFillTint="66"/>
          </w:tcPr>
          <w:p w14:paraId="5FE635EA" w14:textId="77777777" w:rsidR="00B24D77" w:rsidRDefault="00B24D77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PARTNER KEY CONTACTS:</w:t>
            </w:r>
          </w:p>
        </w:tc>
      </w:tr>
      <w:tr w:rsidR="00012111" w14:paraId="24A3585A" w14:textId="77777777" w:rsidTr="00012111">
        <w:tc>
          <w:tcPr>
            <w:tcW w:w="7807" w:type="dxa"/>
          </w:tcPr>
          <w:p w14:paraId="684286B0" w14:textId="77777777" w:rsidR="00012111" w:rsidRDefault="00012111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Link Tutor:</w:t>
            </w:r>
          </w:p>
          <w:p w14:paraId="5B35EBAC" w14:textId="77777777" w:rsidR="0069168E" w:rsidRDefault="0069168E" w:rsidP="00FB77B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Contact details:</w:t>
            </w:r>
          </w:p>
          <w:p w14:paraId="3E9F083E" w14:textId="77777777" w:rsidR="00FB77BA" w:rsidRDefault="00FB77BA" w:rsidP="00FB77B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14:paraId="760BF56E" w14:textId="77777777" w:rsidR="00012111" w:rsidRDefault="00012111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Partner Course Leader:</w:t>
            </w:r>
          </w:p>
          <w:p w14:paraId="43D38508" w14:textId="77777777" w:rsidR="0069168E" w:rsidRDefault="0069168E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Contact details:</w:t>
            </w:r>
          </w:p>
        </w:tc>
      </w:tr>
      <w:tr w:rsidR="00FB77BA" w14:paraId="465A34A6" w14:textId="77777777" w:rsidTr="00012111">
        <w:tc>
          <w:tcPr>
            <w:tcW w:w="7807" w:type="dxa"/>
          </w:tcPr>
          <w:p w14:paraId="2981435F" w14:textId="77777777" w:rsidR="00FB77BA" w:rsidRDefault="00F60FA3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School</w:t>
            </w:r>
            <w:r w:rsidR="00FB77BA">
              <w:rPr>
                <w:rFonts w:asciiTheme="minorHAnsi" w:hAnsiTheme="minorHAnsi"/>
                <w:b/>
                <w:sz w:val="24"/>
                <w:szCs w:val="24"/>
              </w:rPr>
              <w:t xml:space="preserve"> Administrator:</w:t>
            </w:r>
          </w:p>
          <w:p w14:paraId="5F0262B6" w14:textId="77777777" w:rsidR="00FB77BA" w:rsidRDefault="00FB77BA" w:rsidP="00FB77B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Contact details:</w:t>
            </w:r>
          </w:p>
        </w:tc>
        <w:tc>
          <w:tcPr>
            <w:tcW w:w="7807" w:type="dxa"/>
          </w:tcPr>
          <w:p w14:paraId="7991B9BA" w14:textId="77777777" w:rsidR="00FB77BA" w:rsidRDefault="00FB77BA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Partner Institution Administrator:</w:t>
            </w:r>
          </w:p>
          <w:p w14:paraId="668F1E10" w14:textId="77777777" w:rsidR="00FB77BA" w:rsidRDefault="00FB77BA" w:rsidP="00FB77B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Contact details:</w:t>
            </w:r>
          </w:p>
          <w:p w14:paraId="1B8131A5" w14:textId="77777777" w:rsidR="00FB77BA" w:rsidRDefault="00FB77BA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12111" w14:paraId="7272E0CD" w14:textId="77777777" w:rsidTr="00012111">
        <w:tc>
          <w:tcPr>
            <w:tcW w:w="7807" w:type="dxa"/>
          </w:tcPr>
          <w:p w14:paraId="0DA29681" w14:textId="77777777" w:rsidR="00012111" w:rsidRDefault="0069168E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UW Subject </w:t>
            </w:r>
            <w:r w:rsidR="00761617">
              <w:rPr>
                <w:rFonts w:asciiTheme="minorHAnsi" w:hAnsiTheme="minorHAnsi"/>
                <w:b/>
                <w:sz w:val="24"/>
                <w:szCs w:val="24"/>
              </w:rPr>
              <w:t xml:space="preserve">Academic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Liaison Librarian:</w:t>
            </w:r>
          </w:p>
          <w:p w14:paraId="3174904E" w14:textId="77777777" w:rsidR="0069168E" w:rsidRDefault="0069168E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Contact details:</w:t>
            </w:r>
          </w:p>
          <w:p w14:paraId="5FD0D813" w14:textId="77777777" w:rsidR="0069168E" w:rsidRDefault="0069168E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14:paraId="69FE45A3" w14:textId="77777777" w:rsidR="00012111" w:rsidRDefault="0069168E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HE Manager/Coordinator:</w:t>
            </w:r>
          </w:p>
          <w:p w14:paraId="5AC27E44" w14:textId="77777777" w:rsidR="0069168E" w:rsidRDefault="0069168E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Contact details:</w:t>
            </w:r>
          </w:p>
        </w:tc>
      </w:tr>
      <w:tr w:rsidR="00B44E41" w14:paraId="0E4220AB" w14:textId="77777777" w:rsidTr="00012111">
        <w:tc>
          <w:tcPr>
            <w:tcW w:w="7807" w:type="dxa"/>
          </w:tcPr>
          <w:p w14:paraId="3C26FA1B" w14:textId="77777777" w:rsidR="00B44E41" w:rsidRDefault="00B44E41" w:rsidP="00B44E41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UW Registry Admissions:</w:t>
            </w:r>
          </w:p>
          <w:p w14:paraId="3E55AB5C" w14:textId="77777777" w:rsidR="00B44E41" w:rsidRDefault="00B44E41" w:rsidP="00B44E41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Contact details:</w:t>
            </w:r>
          </w:p>
          <w:p w14:paraId="779BC22F" w14:textId="77777777" w:rsidR="00B44E41" w:rsidRDefault="00B44E41" w:rsidP="00B44E41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807" w:type="dxa"/>
            <w:vMerge w:val="restart"/>
          </w:tcPr>
          <w:p w14:paraId="2D757624" w14:textId="77777777" w:rsidR="00B44E41" w:rsidRDefault="00B44E41" w:rsidP="00890520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Names of Module Leaders for academic year:</w:t>
            </w:r>
          </w:p>
        </w:tc>
      </w:tr>
      <w:tr w:rsidR="00B44E41" w14:paraId="14805FE3" w14:textId="77777777" w:rsidTr="00012111">
        <w:tc>
          <w:tcPr>
            <w:tcW w:w="7807" w:type="dxa"/>
          </w:tcPr>
          <w:p w14:paraId="19EBEE94" w14:textId="77777777" w:rsidR="00B44E41" w:rsidRDefault="00B44E41" w:rsidP="00B44E41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UW Registry Student Records:</w:t>
            </w:r>
          </w:p>
          <w:p w14:paraId="0B2C6EEC" w14:textId="77777777" w:rsidR="00B44E41" w:rsidRDefault="00B44E41" w:rsidP="00B44E41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Contact details:</w:t>
            </w:r>
          </w:p>
          <w:p w14:paraId="42A80E54" w14:textId="77777777" w:rsidR="00B44E41" w:rsidRDefault="00B44E41" w:rsidP="00B44E41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807" w:type="dxa"/>
            <w:vMerge/>
          </w:tcPr>
          <w:p w14:paraId="443A8801" w14:textId="77777777" w:rsidR="00B44E41" w:rsidRDefault="00B44E41" w:rsidP="00B44E41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B77BA" w14:paraId="72DD1E1B" w14:textId="77777777" w:rsidTr="00012111">
        <w:tc>
          <w:tcPr>
            <w:tcW w:w="7807" w:type="dxa"/>
          </w:tcPr>
          <w:p w14:paraId="1BEB52EC" w14:textId="77777777" w:rsidR="00FB77BA" w:rsidRDefault="00B44E41" w:rsidP="00333A7A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 of External Examiner:</w:t>
            </w:r>
          </w:p>
        </w:tc>
        <w:tc>
          <w:tcPr>
            <w:tcW w:w="7807" w:type="dxa"/>
          </w:tcPr>
          <w:p w14:paraId="2DD8D7D7" w14:textId="77777777" w:rsidR="00FB77BA" w:rsidRDefault="00FB77BA" w:rsidP="00B44E41">
            <w:pPr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407"/>
        <w:gridCol w:w="2376"/>
        <w:gridCol w:w="1352"/>
        <w:gridCol w:w="2513"/>
      </w:tblGrid>
      <w:tr w:rsidR="00E17128" w:rsidRPr="00112356" w14:paraId="09DEC383" w14:textId="77777777" w:rsidTr="00594288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D8EB32" w14:textId="77777777" w:rsidR="006920CC" w:rsidRPr="00112356" w:rsidRDefault="00B83AE6" w:rsidP="00F9147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lastRenderedPageBreak/>
              <w:br w:type="page"/>
            </w:r>
            <w:r w:rsidR="00F91473" w:rsidRPr="00112356">
              <w:rPr>
                <w:rFonts w:asciiTheme="minorHAnsi" w:hAnsiTheme="minorHAnsi" w:cs="Arial"/>
                <w:b/>
                <w:sz w:val="22"/>
                <w:szCs w:val="22"/>
              </w:rPr>
              <w:t>Annual Operational Checklist/Roles and R</w:t>
            </w:r>
            <w:r w:rsidR="006920CC" w:rsidRPr="00112356">
              <w:rPr>
                <w:rFonts w:asciiTheme="minorHAnsi" w:hAnsiTheme="minorHAnsi" w:cs="Arial"/>
                <w:b/>
                <w:sz w:val="22"/>
                <w:szCs w:val="22"/>
              </w:rPr>
              <w:t>esponsibilities</w:t>
            </w:r>
          </w:p>
          <w:p w14:paraId="47C39A88" w14:textId="77777777" w:rsidR="000053A4" w:rsidRPr="00112356" w:rsidRDefault="000053A4" w:rsidP="00F9147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C242E" w14:textId="77777777" w:rsidR="000053A4" w:rsidRPr="00112356" w:rsidRDefault="000053A4" w:rsidP="004D50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NB. </w:t>
            </w:r>
            <w:r w:rsidR="004D50AC">
              <w:rPr>
                <w:rFonts w:asciiTheme="minorHAnsi" w:hAnsiTheme="minorHAnsi" w:cs="Arial"/>
                <w:sz w:val="22"/>
                <w:szCs w:val="22"/>
              </w:rPr>
              <w:t>To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be read in conjunction with the </w:t>
            </w:r>
            <w:r w:rsidR="004D50AC">
              <w:rPr>
                <w:rFonts w:asciiTheme="minorHAnsi" w:hAnsiTheme="minorHAnsi" w:cs="Arial"/>
                <w:sz w:val="22"/>
                <w:szCs w:val="22"/>
              </w:rPr>
              <w:t>Partnership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Agreement 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D4CB36" w14:textId="77777777" w:rsidR="00EC032F" w:rsidRPr="00112356" w:rsidRDefault="00EC032F" w:rsidP="00EC032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Academic responsibility</w:t>
            </w:r>
          </w:p>
          <w:p w14:paraId="20848992" w14:textId="77777777" w:rsidR="00F91473" w:rsidRPr="00112356" w:rsidRDefault="00EC032F" w:rsidP="00EC032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(Identify person/role and whether UW/Partner)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9E6D4C" w14:textId="77777777" w:rsidR="00F91473" w:rsidRPr="00112356" w:rsidRDefault="00F91473" w:rsidP="000053A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 xml:space="preserve">Administrative </w:t>
            </w:r>
            <w:r w:rsidR="006920CC" w:rsidRPr="00112356">
              <w:rPr>
                <w:rFonts w:asciiTheme="minorHAnsi" w:hAnsiTheme="minorHAnsi" w:cs="Arial"/>
                <w:b/>
                <w:sz w:val="22"/>
                <w:szCs w:val="22"/>
              </w:rPr>
              <w:t>responsibility</w:t>
            </w:r>
            <w:r w:rsidR="000053A4" w:rsidRPr="00112356"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(Identify person/role and whether UW/Partner)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D3CC7C" w14:textId="77777777" w:rsidR="003B7F91" w:rsidRPr="00112356" w:rsidRDefault="003B7F91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Who to Notify/</w:t>
            </w:r>
          </w:p>
          <w:p w14:paraId="5F587CA6" w14:textId="77777777" w:rsidR="006920CC" w:rsidRPr="00112356" w:rsidRDefault="00F91473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for Completion 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B2D0B5" w14:textId="77777777" w:rsidR="006920CC" w:rsidRPr="00112356" w:rsidRDefault="00F91473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 xml:space="preserve">Related UW Policy or Guidance </w:t>
            </w:r>
          </w:p>
          <w:p w14:paraId="46FD98E1" w14:textId="77777777" w:rsidR="007B26DF" w:rsidRPr="00112356" w:rsidRDefault="007B26DF" w:rsidP="00E171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[See</w:t>
            </w:r>
            <w:r w:rsidR="009820B4">
              <w:rPr>
                <w:rFonts w:asciiTheme="minorHAnsi" w:hAnsiTheme="minorHAnsi" w:cs="Arial"/>
                <w:b/>
                <w:sz w:val="22"/>
                <w:szCs w:val="22"/>
              </w:rPr>
              <w:t xml:space="preserve"> sections of the AQU website and  </w:t>
            </w: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hyperlink r:id="rId19" w:history="1">
              <w:r w:rsidRPr="00B44E41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>AQU website</w:t>
              </w:r>
              <w:r w:rsidR="00E17128" w:rsidRPr="00B44E41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 xml:space="preserve"> </w:t>
              </w:r>
              <w:r w:rsidRPr="00B44E41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>A-Z</w:t>
              </w:r>
            </w:hyperlink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]</w:t>
            </w:r>
          </w:p>
        </w:tc>
      </w:tr>
      <w:tr w:rsidR="006920CC" w:rsidRPr="00112356" w14:paraId="1ED96B12" w14:textId="77777777" w:rsidTr="00594288">
        <w:tc>
          <w:tcPr>
            <w:tcW w:w="4173" w:type="pct"/>
            <w:gridSpan w:val="4"/>
            <w:shd w:val="clear" w:color="auto" w:fill="auto"/>
          </w:tcPr>
          <w:p w14:paraId="41FF2EEA" w14:textId="77777777" w:rsidR="006920CC" w:rsidRPr="00112356" w:rsidRDefault="006920CC" w:rsidP="00537E19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</w:tcPr>
          <w:p w14:paraId="75B794EE" w14:textId="77777777" w:rsidR="006920CC" w:rsidRPr="00112356" w:rsidRDefault="006920CC" w:rsidP="00537E19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920CC" w:rsidRPr="00112356" w14:paraId="2AC1FBFB" w14:textId="77777777" w:rsidTr="00594288">
        <w:tc>
          <w:tcPr>
            <w:tcW w:w="4173" w:type="pct"/>
            <w:gridSpan w:val="4"/>
            <w:shd w:val="clear" w:color="auto" w:fill="BFBFBF" w:themeFill="background1" w:themeFillShade="BF"/>
          </w:tcPr>
          <w:p w14:paraId="15ED47B7" w14:textId="77777777" w:rsidR="003B7F91" w:rsidRDefault="006920CC" w:rsidP="00227F96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Organise activities for forthcoming </w:t>
            </w:r>
            <w:r w:rsidR="00070E30"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academic </w:t>
            </w: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year</w:t>
            </w:r>
          </w:p>
          <w:p w14:paraId="4AE4F778" w14:textId="77777777" w:rsidR="00227F96" w:rsidRPr="00112356" w:rsidRDefault="00227F96" w:rsidP="00227F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14:paraId="4CF69514" w14:textId="77777777" w:rsidR="006920CC" w:rsidRPr="00112356" w:rsidRDefault="006920CC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112356" w:rsidRPr="00112356" w14:paraId="73A688E3" w14:textId="77777777" w:rsidTr="00594288">
        <w:tc>
          <w:tcPr>
            <w:tcW w:w="2154" w:type="pct"/>
          </w:tcPr>
          <w:p w14:paraId="6EEC8C3F" w14:textId="77777777" w:rsidR="00EC032F" w:rsidRPr="00112356" w:rsidRDefault="006920CC" w:rsidP="00EC032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Agree calendar of events for </w:t>
            </w:r>
            <w:r w:rsidR="00EC032F" w:rsidRPr="00112356">
              <w:rPr>
                <w:rFonts w:asciiTheme="minorHAnsi" w:hAnsiTheme="minorHAnsi" w:cs="Arial"/>
                <w:sz w:val="22"/>
                <w:szCs w:val="22"/>
              </w:rPr>
              <w:t>the academic year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 xml:space="preserve"> (see </w:t>
            </w:r>
            <w:r w:rsidR="007B26DF" w:rsidRPr="00112356">
              <w:rPr>
                <w:rFonts w:asciiTheme="minorHAnsi" w:hAnsiTheme="minorHAnsi" w:cs="Arial"/>
                <w:sz w:val="22"/>
                <w:szCs w:val="22"/>
              </w:rPr>
              <w:t xml:space="preserve">indicative calendar in Link Tutor Guidance and 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>points below)</w:t>
            </w:r>
            <w:r w:rsidR="00EC032F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 w:rsidR="00EC032F" w:rsidRPr="00112356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="00EC032F" w:rsidRPr="00112356">
              <w:rPr>
                <w:rFonts w:asciiTheme="minorHAnsi" w:hAnsiTheme="minorHAnsi" w:cs="Arial"/>
                <w:sz w:val="22"/>
                <w:szCs w:val="22"/>
              </w:rPr>
              <w:t xml:space="preserve"> course team meetings, course management committees,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C032F" w:rsidRPr="00112356">
              <w:rPr>
                <w:rFonts w:asciiTheme="minorHAnsi" w:hAnsiTheme="minorHAnsi" w:cs="Arial"/>
                <w:sz w:val="22"/>
                <w:szCs w:val="22"/>
              </w:rPr>
              <w:t>course assessment boards</w:t>
            </w:r>
            <w:r w:rsidR="00ED039E">
              <w:rPr>
                <w:rFonts w:asciiTheme="minorHAnsi" w:hAnsiTheme="minorHAnsi" w:cs="Arial"/>
                <w:sz w:val="22"/>
                <w:szCs w:val="22"/>
              </w:rPr>
              <w:t>, activities to support transition and progression to Top-Up</w:t>
            </w:r>
            <w:r w:rsidR="00EC032F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03CD3258" w14:textId="77777777" w:rsidR="006920CC" w:rsidRPr="00112356" w:rsidRDefault="006920CC" w:rsidP="00537E19">
            <w:pPr>
              <w:ind w:left="-378" w:firstLine="9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2110B58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2ED23B6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E7FB098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2910E6FD" w14:textId="77777777" w:rsidTr="00594288">
        <w:tc>
          <w:tcPr>
            <w:tcW w:w="2154" w:type="pct"/>
          </w:tcPr>
          <w:p w14:paraId="56DE6C37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Update 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course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documentation:</w:t>
            </w:r>
          </w:p>
          <w:p w14:paraId="2DEA6EA5" w14:textId="77777777" w:rsidR="004A6A37" w:rsidRDefault="006920CC" w:rsidP="00070E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Student 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 xml:space="preserve">Course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Handbook</w:t>
            </w:r>
          </w:p>
          <w:p w14:paraId="15A382AA" w14:textId="77777777" w:rsidR="00070E30" w:rsidRPr="00112356" w:rsidRDefault="004A6A37" w:rsidP="00070E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Placement</w:t>
            </w:r>
            <w:r w:rsidR="005451BC">
              <w:rPr>
                <w:rFonts w:asciiTheme="minorHAnsi" w:hAnsiTheme="minorHAnsi" w:cs="Arial"/>
                <w:sz w:val="22"/>
                <w:szCs w:val="22"/>
              </w:rPr>
              <w:t>/WBL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Handbooks 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3CD87B9D" w14:textId="77777777" w:rsidR="00070E30" w:rsidRPr="00112356" w:rsidRDefault="005451BC" w:rsidP="00070E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Check hyperlink to current 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>Programme Specification</w:t>
            </w:r>
          </w:p>
          <w:p w14:paraId="580B174A" w14:textId="77777777" w:rsidR="003B7F91" w:rsidRPr="00112356" w:rsidRDefault="00070E30" w:rsidP="009B3FC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Module Outlines</w:t>
            </w:r>
            <w:r w:rsidR="00E510E2">
              <w:rPr>
                <w:rFonts w:asciiTheme="minorHAnsi" w:hAnsiTheme="minorHAnsi" w:cs="Arial"/>
                <w:sz w:val="22"/>
                <w:szCs w:val="22"/>
              </w:rPr>
              <w:t>, including reading lists</w:t>
            </w:r>
          </w:p>
        </w:tc>
        <w:tc>
          <w:tcPr>
            <w:tcW w:w="792" w:type="pct"/>
          </w:tcPr>
          <w:p w14:paraId="3C89693E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E9756EC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0EEE8F0D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0F2AE2D" w14:textId="77777777" w:rsidR="006920CC" w:rsidRPr="00112356" w:rsidRDefault="009820B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69168E">
              <w:rPr>
                <w:rFonts w:asciiTheme="minorHAnsi" w:hAnsiTheme="minorHAnsi" w:cs="Arial"/>
                <w:sz w:val="22"/>
                <w:szCs w:val="22"/>
              </w:rPr>
              <w:t>emplates on AQU website</w:t>
            </w:r>
          </w:p>
        </w:tc>
      </w:tr>
      <w:tr w:rsidR="00112356" w:rsidRPr="00112356" w14:paraId="698F23DE" w14:textId="77777777" w:rsidTr="00594288">
        <w:tc>
          <w:tcPr>
            <w:tcW w:w="2154" w:type="pct"/>
          </w:tcPr>
          <w:p w14:paraId="087A4E75" w14:textId="77777777" w:rsidR="00830F1B" w:rsidRPr="00112356" w:rsidRDefault="006920CC" w:rsidP="00B122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Ensure External Examiner in post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 xml:space="preserve"> and communicate </w:t>
            </w:r>
            <w:r w:rsidR="00605ADF">
              <w:rPr>
                <w:rFonts w:asciiTheme="minorHAnsi" w:hAnsiTheme="minorHAnsi" w:cs="Arial"/>
                <w:sz w:val="22"/>
                <w:szCs w:val="22"/>
              </w:rPr>
              <w:t>Course Assessment Board</w:t>
            </w:r>
            <w:r w:rsidR="00AF4D24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 xml:space="preserve">dates </w:t>
            </w:r>
            <w:r w:rsidR="00B1224F" w:rsidRPr="00112356">
              <w:rPr>
                <w:rFonts w:asciiTheme="minorHAnsi" w:hAnsiTheme="minorHAnsi" w:cs="Arial"/>
                <w:sz w:val="22"/>
                <w:szCs w:val="22"/>
              </w:rPr>
              <w:t>to External Examiner/s</w:t>
            </w:r>
          </w:p>
        </w:tc>
        <w:tc>
          <w:tcPr>
            <w:tcW w:w="792" w:type="pct"/>
          </w:tcPr>
          <w:p w14:paraId="57208A1C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165F4970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0910B6D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37704836" w14:textId="77777777" w:rsidR="006920CC" w:rsidRPr="00112356" w:rsidRDefault="0069168E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AQU website section ‘</w:t>
            </w:r>
            <w:hyperlink r:id="rId20" w:history="1">
              <w:r w:rsidRPr="00BB559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Assessment Practice’</w:t>
              </w:r>
            </w:hyperlink>
          </w:p>
        </w:tc>
      </w:tr>
      <w:tr w:rsidR="00112356" w:rsidRPr="00112356" w14:paraId="098EA9E3" w14:textId="77777777" w:rsidTr="00594288">
        <w:tc>
          <w:tcPr>
            <w:tcW w:w="2154" w:type="pct"/>
          </w:tcPr>
          <w:p w14:paraId="335FFD33" w14:textId="77777777" w:rsidR="00070E30" w:rsidRPr="00112356" w:rsidRDefault="000053A4" w:rsidP="009B3F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Check</w:t>
            </w:r>
            <w:r w:rsidR="006920CC" w:rsidRPr="00112356">
              <w:rPr>
                <w:rFonts w:asciiTheme="minorHAnsi" w:hAnsiTheme="minorHAnsi" w:cs="Arial"/>
                <w:sz w:val="22"/>
                <w:szCs w:val="22"/>
              </w:rPr>
              <w:t xml:space="preserve"> all partner staff scheduled to teach on the </w:t>
            </w:r>
            <w:r w:rsidR="00EC032F" w:rsidRPr="00112356">
              <w:rPr>
                <w:rFonts w:asciiTheme="minorHAnsi" w:hAnsiTheme="minorHAnsi" w:cs="Arial"/>
                <w:sz w:val="22"/>
                <w:szCs w:val="22"/>
              </w:rPr>
              <w:t xml:space="preserve">course are Registered Lecturers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with the University </w:t>
            </w:r>
            <w:r w:rsidR="00EC032F" w:rsidRPr="00112356">
              <w:rPr>
                <w:rFonts w:asciiTheme="minorHAnsi" w:hAnsiTheme="minorHAnsi" w:cs="Arial"/>
                <w:sz w:val="22"/>
                <w:szCs w:val="22"/>
              </w:rPr>
              <w:t>and have log-in identities</w:t>
            </w:r>
            <w:r w:rsidR="00605ADF">
              <w:rPr>
                <w:rFonts w:asciiTheme="minorHAnsi" w:hAnsiTheme="minorHAnsi" w:cs="Arial"/>
                <w:sz w:val="22"/>
                <w:szCs w:val="22"/>
              </w:rPr>
              <w:t xml:space="preserve"> prior to delivery</w:t>
            </w:r>
          </w:p>
        </w:tc>
        <w:tc>
          <w:tcPr>
            <w:tcW w:w="792" w:type="pct"/>
          </w:tcPr>
          <w:p w14:paraId="0481698B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3BAAF11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5BDB1A82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F94C676" w14:textId="72FC5DDD" w:rsidR="006920CC" w:rsidRPr="00112356" w:rsidRDefault="00BB5597" w:rsidP="00227F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>See</w:t>
            </w:r>
            <w:r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 xml:space="preserve"> Registered Lecturers approval process</w:t>
            </w:r>
            <w:r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>application form</w:t>
            </w:r>
          </w:p>
        </w:tc>
      </w:tr>
      <w:tr w:rsidR="00112356" w:rsidRPr="00112356" w14:paraId="3461DF3B" w14:textId="77777777" w:rsidTr="00594288">
        <w:tc>
          <w:tcPr>
            <w:tcW w:w="2154" w:type="pct"/>
          </w:tcPr>
          <w:p w14:paraId="4118173F" w14:textId="77777777" w:rsidR="00070E30" w:rsidRPr="00112356" w:rsidRDefault="000053A4" w:rsidP="009B3F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Liaison</w:t>
            </w:r>
            <w:r w:rsidR="006920CC" w:rsidRPr="00112356">
              <w:rPr>
                <w:rFonts w:asciiTheme="minorHAnsi" w:hAnsiTheme="minorHAnsi" w:cs="Arial"/>
                <w:sz w:val="22"/>
                <w:szCs w:val="22"/>
              </w:rPr>
              <w:t xml:space="preserve"> with relevant external agencies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 as appropriate</w:t>
            </w:r>
            <w:r w:rsidR="006920CC" w:rsidRPr="0011235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gramStart"/>
            <w:r w:rsidR="006920CC" w:rsidRPr="00112356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4D50AC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6920CC" w:rsidRPr="00112356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4D50AC">
              <w:rPr>
                <w:rFonts w:asciiTheme="minorHAnsi" w:hAnsiTheme="minorHAnsi" w:cs="Arial"/>
                <w:sz w:val="22"/>
                <w:szCs w:val="22"/>
              </w:rPr>
              <w:t>.</w:t>
            </w:r>
            <w:proofErr w:type="gramEnd"/>
            <w:r w:rsidR="006920CC" w:rsidRPr="00112356">
              <w:rPr>
                <w:rFonts w:asciiTheme="minorHAnsi" w:hAnsiTheme="minorHAnsi" w:cs="Arial"/>
                <w:sz w:val="22"/>
                <w:szCs w:val="22"/>
              </w:rPr>
              <w:t xml:space="preserve"> PSRBs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 (e.g.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monitoring 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>visits)</w:t>
            </w:r>
          </w:p>
        </w:tc>
        <w:tc>
          <w:tcPr>
            <w:tcW w:w="792" w:type="pct"/>
          </w:tcPr>
          <w:p w14:paraId="5440A50D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4F08C368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E3D44E6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F88F669" w14:textId="77777777" w:rsidR="006920CC" w:rsidRPr="00112356" w:rsidRDefault="00000000" w:rsidP="009820B4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1" w:history="1">
              <w:r w:rsidR="009820B4" w:rsidRPr="00BB559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PSRB (Professional Statutory and Regulatory Bodies) Guidance</w:t>
              </w:r>
            </w:hyperlink>
          </w:p>
        </w:tc>
      </w:tr>
      <w:tr w:rsidR="00112356" w:rsidRPr="00112356" w14:paraId="024DD962" w14:textId="77777777" w:rsidTr="00594288">
        <w:tc>
          <w:tcPr>
            <w:tcW w:w="2154" w:type="pct"/>
          </w:tcPr>
          <w:p w14:paraId="29BDA00B" w14:textId="77777777" w:rsidR="006920CC" w:rsidRPr="00112356" w:rsidRDefault="006920CC" w:rsidP="00070E3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Arrange </w:t>
            </w:r>
            <w:r w:rsidR="00253847">
              <w:rPr>
                <w:rFonts w:asciiTheme="minorHAnsi" w:hAnsiTheme="minorHAnsi" w:cs="Arial"/>
                <w:sz w:val="22"/>
                <w:szCs w:val="22"/>
              </w:rPr>
              <w:t>key dates for Link Tutor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visits to the Partner Institution</w:t>
            </w:r>
          </w:p>
          <w:p w14:paraId="6AB19604" w14:textId="77777777" w:rsidR="00070E30" w:rsidRPr="00112356" w:rsidRDefault="00070E30" w:rsidP="00070E3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792" w:type="pct"/>
          </w:tcPr>
          <w:p w14:paraId="39D5175B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3EEDDA39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5D98038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4418B112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3CCA37A5" w14:textId="77777777" w:rsidTr="00594288">
        <w:tc>
          <w:tcPr>
            <w:tcW w:w="2154" w:type="pct"/>
          </w:tcPr>
          <w:p w14:paraId="7F992FE8" w14:textId="77777777" w:rsidR="00070E30" w:rsidRPr="00112356" w:rsidRDefault="00070E30" w:rsidP="00835A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Identify opportunities </w:t>
            </w:r>
            <w:r w:rsidR="006920CC" w:rsidRPr="00112356">
              <w:rPr>
                <w:rFonts w:asciiTheme="minorHAnsi" w:hAnsiTheme="minorHAnsi" w:cs="Arial"/>
                <w:sz w:val="22"/>
                <w:szCs w:val="22"/>
              </w:rPr>
              <w:t>for staff development activities for Partner staff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gramStart"/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A458A">
              <w:rPr>
                <w:rFonts w:asciiTheme="minorHAnsi" w:hAnsiTheme="minorHAnsi" w:cs="Arial"/>
                <w:sz w:val="22"/>
                <w:szCs w:val="22"/>
              </w:rPr>
              <w:t xml:space="preserve">research and scholarly activity, 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>new partner staff inducti</w:t>
            </w:r>
            <w:r w:rsidR="000053A4" w:rsidRPr="00112356">
              <w:rPr>
                <w:rFonts w:asciiTheme="minorHAnsi" w:hAnsiTheme="minorHAnsi" w:cs="Arial"/>
                <w:sz w:val="22"/>
                <w:szCs w:val="22"/>
              </w:rPr>
              <w:t xml:space="preserve">on, </w:t>
            </w:r>
            <w:r w:rsidR="00835A93">
              <w:rPr>
                <w:rFonts w:asciiTheme="minorHAnsi" w:hAnsiTheme="minorHAnsi" w:cs="Arial"/>
                <w:sz w:val="22"/>
                <w:szCs w:val="22"/>
              </w:rPr>
              <w:t>School</w:t>
            </w:r>
            <w:r w:rsidR="000053A4" w:rsidRPr="00112356">
              <w:rPr>
                <w:rFonts w:asciiTheme="minorHAnsi" w:hAnsiTheme="minorHAnsi" w:cs="Arial"/>
                <w:sz w:val="22"/>
                <w:szCs w:val="22"/>
              </w:rPr>
              <w:t xml:space="preserve"> staff development, partner HE days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920CC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32CFD70A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6A79597F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C6B4630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4A706C3D" w14:textId="6058DF91" w:rsidR="00BB5597" w:rsidRDefault="00BB5597" w:rsidP="00BB5597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>See</w:t>
            </w:r>
            <w:r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 xml:space="preserve"> Registered Lecturers approval process</w:t>
            </w:r>
            <w:r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>application form</w:t>
            </w:r>
            <w:r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>on UW Partner Staff webpage</w:t>
            </w:r>
          </w:p>
          <w:p w14:paraId="55F540F7" w14:textId="77777777" w:rsidR="006920CC" w:rsidRPr="00112356" w:rsidRDefault="00BB5597" w:rsidP="00C806E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 xml:space="preserve">See also link to </w:t>
            </w:r>
            <w:hyperlink r:id="rId22" w:history="1">
              <w:r w:rsidRPr="00C51523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Staff Development Workshops</w:t>
              </w:r>
            </w:hyperlink>
            <w:r w:rsidRPr="00C51523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>booking system on UW Staff pages</w:t>
            </w:r>
          </w:p>
        </w:tc>
      </w:tr>
      <w:tr w:rsidR="00112356" w:rsidRPr="00112356" w14:paraId="58A5C141" w14:textId="77777777" w:rsidTr="00594288">
        <w:tc>
          <w:tcPr>
            <w:tcW w:w="2154" w:type="pct"/>
          </w:tcPr>
          <w:p w14:paraId="34C58EB5" w14:textId="77777777" w:rsidR="003B7F91" w:rsidRPr="00112356" w:rsidRDefault="00070E30" w:rsidP="00227F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Identify 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HE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peer observation opportunities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1A008076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04CE604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120F54E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86F809D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337C6E1F" w14:textId="77777777" w:rsidTr="00594288">
        <w:tc>
          <w:tcPr>
            <w:tcW w:w="2154" w:type="pct"/>
          </w:tcPr>
          <w:p w14:paraId="69F3B99F" w14:textId="77777777" w:rsidR="00E96B5B" w:rsidRPr="00112356" w:rsidRDefault="00E96B5B" w:rsidP="00E96B5B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lastRenderedPageBreak/>
              <w:t>Other:</w:t>
            </w:r>
          </w:p>
          <w:p w14:paraId="4624EEE4" w14:textId="77777777" w:rsidR="00830F1B" w:rsidRDefault="00830F1B" w:rsidP="00070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ED6A69" w14:textId="77777777" w:rsidR="00594288" w:rsidRDefault="00594288" w:rsidP="00070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17FFDB" w14:textId="77777777" w:rsidR="004D50AC" w:rsidRPr="00112356" w:rsidRDefault="004D50AC" w:rsidP="00070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BF59DD" w14:textId="77777777" w:rsidR="00830F1B" w:rsidRPr="00112356" w:rsidRDefault="00830F1B" w:rsidP="00070E3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0AE73CF1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19B23B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8D7629E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09EF116E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30F1B" w:rsidRPr="00112356" w14:paraId="7B671381" w14:textId="77777777" w:rsidTr="00594288">
        <w:tc>
          <w:tcPr>
            <w:tcW w:w="2154" w:type="pct"/>
          </w:tcPr>
          <w:p w14:paraId="479967D7" w14:textId="77777777" w:rsidR="00830F1B" w:rsidRPr="00112356" w:rsidRDefault="00830F1B" w:rsidP="00E96B5B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92" w:type="pct"/>
          </w:tcPr>
          <w:p w14:paraId="63316F02" w14:textId="77777777" w:rsidR="00830F1B" w:rsidRPr="00112356" w:rsidRDefault="00830F1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A7C79A3" w14:textId="77777777" w:rsidR="00830F1B" w:rsidRPr="00112356" w:rsidRDefault="00830F1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4536139" w14:textId="77777777" w:rsidR="00830F1B" w:rsidRPr="00112356" w:rsidRDefault="00830F1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DC576B0" w14:textId="77777777" w:rsidR="00830F1B" w:rsidRPr="00112356" w:rsidRDefault="00830F1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920CC" w:rsidRPr="00112356" w14:paraId="52E63F05" w14:textId="77777777" w:rsidTr="00594288">
        <w:tc>
          <w:tcPr>
            <w:tcW w:w="4173" w:type="pct"/>
            <w:gridSpan w:val="4"/>
            <w:shd w:val="clear" w:color="auto" w:fill="BFBFBF" w:themeFill="background1" w:themeFillShade="BF"/>
          </w:tcPr>
          <w:p w14:paraId="3C642656" w14:textId="77777777" w:rsidR="006920CC" w:rsidRPr="00112356" w:rsidRDefault="006920CC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Manage course </w:t>
            </w:r>
            <w:r w:rsidR="003B7F91"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resources</w:t>
            </w:r>
          </w:p>
          <w:p w14:paraId="691F8F6D" w14:textId="77777777" w:rsidR="003B7F91" w:rsidRPr="00112356" w:rsidRDefault="003B7F91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14:paraId="7ACE2ECC" w14:textId="77777777" w:rsidR="006920CC" w:rsidRPr="00112356" w:rsidRDefault="006920CC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112356" w:rsidRPr="00112356" w14:paraId="4EA4A987" w14:textId="77777777" w:rsidTr="00594288">
        <w:tc>
          <w:tcPr>
            <w:tcW w:w="2154" w:type="pct"/>
          </w:tcPr>
          <w:p w14:paraId="660C86D8" w14:textId="77777777" w:rsidR="006920CC" w:rsidRPr="00112356" w:rsidRDefault="00070E3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Check 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>course/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module staffing (</w:t>
            </w: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>i.e.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module leaders, teaching team) </w:t>
            </w:r>
            <w:r w:rsidR="00E574F6">
              <w:rPr>
                <w:rFonts w:asciiTheme="minorHAnsi" w:hAnsiTheme="minorHAnsi" w:cs="Arial"/>
                <w:sz w:val="22"/>
                <w:szCs w:val="22"/>
              </w:rPr>
              <w:t>and sequencing of delivery of modules</w:t>
            </w:r>
          </w:p>
          <w:p w14:paraId="099DF91E" w14:textId="77777777" w:rsidR="00070E30" w:rsidRPr="00112356" w:rsidRDefault="00070E3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0C6AB5EA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4D18674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2520160A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AFA47E3" w14:textId="67A4E244" w:rsidR="006920CC" w:rsidRPr="00112356" w:rsidRDefault="004D2AF3" w:rsidP="004A6A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>See</w:t>
            </w:r>
            <w:r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="00597F17" w:rsidRPr="00F96D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>Registered Lecturers approval process</w:t>
            </w:r>
            <w:r w:rsidR="007F792E"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="00597F17" w:rsidRPr="00C51523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="00597F17"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="00597F17" w:rsidRPr="00F96DAD">
              <w:rPr>
                <w:rFonts w:asciiTheme="minorHAnsi" w:hAnsiTheme="minorHAnsi" w:cs="Arial"/>
                <w:sz w:val="22"/>
                <w:szCs w:val="22"/>
              </w:rPr>
              <w:t>application form</w:t>
            </w:r>
            <w:r w:rsidR="00597F17" w:rsidRPr="00597F17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="007F792E" w:rsidRPr="00C51523">
              <w:rPr>
                <w:rFonts w:asciiTheme="minorHAnsi" w:hAnsiTheme="minorHAnsi" w:cs="Arial"/>
                <w:sz w:val="22"/>
                <w:szCs w:val="22"/>
              </w:rPr>
              <w:t xml:space="preserve">on </w:t>
            </w:r>
            <w:r w:rsidR="00597F17" w:rsidRPr="00C51523">
              <w:rPr>
                <w:rFonts w:asciiTheme="minorHAnsi" w:hAnsiTheme="minorHAnsi" w:cs="Arial"/>
                <w:sz w:val="22"/>
                <w:szCs w:val="22"/>
              </w:rPr>
              <w:t xml:space="preserve">UW </w:t>
            </w:r>
            <w:r w:rsidR="007F792E" w:rsidRPr="00C51523">
              <w:rPr>
                <w:rFonts w:asciiTheme="minorHAnsi" w:hAnsiTheme="minorHAnsi" w:cs="Arial"/>
                <w:sz w:val="22"/>
                <w:szCs w:val="22"/>
              </w:rPr>
              <w:t>Partner Staff webpage</w:t>
            </w:r>
            <w:r w:rsidR="00597F17" w:rsidRPr="00C5152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12356" w:rsidRPr="00112356" w14:paraId="6378B530" w14:textId="77777777" w:rsidTr="00594288">
        <w:tc>
          <w:tcPr>
            <w:tcW w:w="2154" w:type="pct"/>
          </w:tcPr>
          <w:p w14:paraId="1E08869F" w14:textId="77777777" w:rsidR="00070E30" w:rsidRPr="00112356" w:rsidRDefault="006920CC" w:rsidP="00ED11C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Ensure all relevant 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 xml:space="preserve">module learning resources will be available for </w:t>
            </w:r>
            <w:r w:rsidR="00547948">
              <w:rPr>
                <w:rFonts w:asciiTheme="minorHAnsi" w:hAnsiTheme="minorHAnsi" w:cs="Arial"/>
                <w:sz w:val="22"/>
                <w:szCs w:val="22"/>
              </w:rPr>
              <w:t xml:space="preserve">all </w:t>
            </w:r>
            <w:r w:rsidR="00070E30" w:rsidRPr="00112356">
              <w:rPr>
                <w:rFonts w:asciiTheme="minorHAnsi" w:hAnsiTheme="minorHAnsi" w:cs="Arial"/>
                <w:sz w:val="22"/>
                <w:szCs w:val="22"/>
              </w:rPr>
              <w:t xml:space="preserve">students, including 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>VLE</w:t>
            </w:r>
            <w:r w:rsidR="00ED11CE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ED11CE" w:rsidRPr="00ED11CE">
              <w:rPr>
                <w:rFonts w:asciiTheme="minorHAnsi" w:hAnsiTheme="minorHAnsi" w:cs="Arial"/>
                <w:sz w:val="22"/>
                <w:szCs w:val="22"/>
              </w:rPr>
              <w:t>library resources</w:t>
            </w:r>
            <w:r w:rsidR="00ED11CE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ED11CE" w:rsidRPr="00ED11CE">
              <w:rPr>
                <w:rFonts w:asciiTheme="minorHAnsi" w:hAnsiTheme="minorHAnsi" w:cs="Arial"/>
                <w:sz w:val="22"/>
                <w:szCs w:val="22"/>
              </w:rPr>
              <w:t>etc</w:t>
            </w:r>
          </w:p>
        </w:tc>
        <w:tc>
          <w:tcPr>
            <w:tcW w:w="792" w:type="pct"/>
          </w:tcPr>
          <w:p w14:paraId="48214ECA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40D86ABB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9836F7C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258C2EF" w14:textId="77777777" w:rsidR="00F14024" w:rsidRDefault="00070E30" w:rsidP="00F245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See</w:t>
            </w:r>
            <w:r w:rsidR="00F14024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323B3154" w14:textId="77777777" w:rsidR="006920CC" w:rsidRDefault="00000000" w:rsidP="00F24597">
            <w:pPr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  <w:hyperlink r:id="rId23" w:history="1">
              <w:r w:rsidR="00070E30" w:rsidRPr="00C51523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Module Outline Guidance</w:t>
              </w:r>
            </w:hyperlink>
            <w:r w:rsidR="00070E30" w:rsidRPr="00C51523">
              <w:rPr>
                <w:rFonts w:asciiTheme="minorHAnsi" w:hAnsiTheme="minorHAnsi" w:cs="Arial"/>
                <w:color w:val="0033CC"/>
                <w:sz w:val="22"/>
                <w:szCs w:val="22"/>
              </w:rPr>
              <w:t xml:space="preserve"> </w:t>
            </w:r>
          </w:p>
          <w:p w14:paraId="23E02993" w14:textId="77777777" w:rsidR="00F14024" w:rsidRDefault="00F14024" w:rsidP="00F24597">
            <w:pPr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</w:p>
          <w:p w14:paraId="69A7BFDF" w14:textId="77777777" w:rsidR="00F14024" w:rsidRPr="00112356" w:rsidRDefault="00F14024" w:rsidP="00F245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Service Level Agreements for different partnership arrangements can be found via the</w:t>
            </w:r>
            <w:r w:rsidRPr="00C51523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>
              <w:rPr>
                <w:rStyle w:val="Hyperlink"/>
                <w:rFonts w:asciiTheme="minorHAnsi" w:hAnsiTheme="minorHAnsi" w:cs="Arial"/>
                <w:sz w:val="22"/>
                <w:szCs w:val="22"/>
              </w:rPr>
              <w:t>‘</w:t>
            </w:r>
            <w:hyperlink r:id="rId24" w:history="1">
              <w:r w:rsidRPr="00F1402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Services for Partners</w:t>
              </w:r>
            </w:hyperlink>
            <w:r>
              <w:rPr>
                <w:rStyle w:val="Hyperlink"/>
                <w:rFonts w:asciiTheme="minorHAnsi" w:hAnsiTheme="minorHAnsi" w:cs="Arial"/>
                <w:sz w:val="22"/>
                <w:szCs w:val="22"/>
              </w:rPr>
              <w:t xml:space="preserve">’ </w:t>
            </w:r>
            <w:r w:rsidRPr="005451BC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Library Services webpages</w:t>
            </w:r>
            <w:r w:rsidR="008F0181" w:rsidRPr="005451BC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and then</w:t>
            </w:r>
            <w:r w:rsidRPr="005451BC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in the ‘Information for Staff’ section</w:t>
            </w:r>
            <w:r w:rsidR="008F0181" w:rsidRPr="005451BC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 for each type</w:t>
            </w:r>
          </w:p>
        </w:tc>
      </w:tr>
      <w:tr w:rsidR="00112356" w:rsidRPr="00112356" w14:paraId="4688749A" w14:textId="77777777" w:rsidTr="00594288">
        <w:tc>
          <w:tcPr>
            <w:tcW w:w="2154" w:type="pct"/>
          </w:tcPr>
          <w:p w14:paraId="28CBD0D9" w14:textId="77777777" w:rsidR="003B7F91" w:rsidRDefault="006920CC" w:rsidP="003B7F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Keep 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 xml:space="preserve">Link Tutor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informed </w:t>
            </w:r>
            <w:r w:rsidR="003B7F91" w:rsidRPr="00112356">
              <w:rPr>
                <w:rFonts w:asciiTheme="minorHAnsi" w:hAnsiTheme="minorHAnsi" w:cs="Arial"/>
                <w:sz w:val="22"/>
                <w:szCs w:val="22"/>
              </w:rPr>
              <w:t>of any changes to staffing</w:t>
            </w:r>
          </w:p>
          <w:p w14:paraId="2E17E994" w14:textId="77777777" w:rsidR="00594288" w:rsidRPr="00112356" w:rsidRDefault="00594288" w:rsidP="003B7F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666896F3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573CD5B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5699F72C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6BAC2807" w14:textId="77777777" w:rsidR="006920CC" w:rsidRPr="00112356" w:rsidRDefault="006920C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7F65B419" w14:textId="77777777" w:rsidTr="00594288">
        <w:tc>
          <w:tcPr>
            <w:tcW w:w="2154" w:type="pct"/>
          </w:tcPr>
          <w:p w14:paraId="7BEE0CB0" w14:textId="77777777" w:rsidR="00E96B5B" w:rsidRDefault="00E96B5B" w:rsidP="003B7F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Other:</w:t>
            </w:r>
          </w:p>
          <w:p w14:paraId="7669A67C" w14:textId="77777777" w:rsidR="00227F96" w:rsidRDefault="00227F96" w:rsidP="003B7F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E24C846" w14:textId="77777777" w:rsidR="00227F96" w:rsidRDefault="00227F96" w:rsidP="003B7F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4240E8D" w14:textId="77777777" w:rsidR="00227F96" w:rsidRPr="00112356" w:rsidRDefault="00227F96" w:rsidP="003B7F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64F315C" w14:textId="77777777" w:rsidR="00E96B5B" w:rsidRPr="00112356" w:rsidRDefault="00E96B5B" w:rsidP="003B7F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47254CE5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D03C90D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544EC17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1021E548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920CC" w:rsidRPr="00112356" w14:paraId="3301C2A8" w14:textId="77777777" w:rsidTr="00594288">
        <w:tc>
          <w:tcPr>
            <w:tcW w:w="4173" w:type="pct"/>
            <w:gridSpan w:val="4"/>
            <w:shd w:val="clear" w:color="auto" w:fill="BFBFBF" w:themeFill="background1" w:themeFillShade="BF"/>
          </w:tcPr>
          <w:p w14:paraId="7BBB2514" w14:textId="77777777" w:rsidR="006920CC" w:rsidRPr="00112356" w:rsidRDefault="006920CC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Admissions and Registration</w:t>
            </w:r>
          </w:p>
          <w:p w14:paraId="558A7629" w14:textId="77777777" w:rsidR="004D2AF3" w:rsidRPr="00112356" w:rsidRDefault="004D2AF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14:paraId="3BE3F383" w14:textId="77777777" w:rsidR="006920CC" w:rsidRPr="00112356" w:rsidRDefault="006920CC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112356" w:rsidRPr="00112356" w14:paraId="315CA574" w14:textId="77777777" w:rsidTr="00594288">
        <w:tc>
          <w:tcPr>
            <w:tcW w:w="2154" w:type="pct"/>
          </w:tcPr>
          <w:p w14:paraId="6595673E" w14:textId="77777777" w:rsidR="00830F1B" w:rsidRPr="00112356" w:rsidRDefault="000C167D" w:rsidP="002A7F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Check public information related to course marketing</w:t>
            </w:r>
            <w:r w:rsidR="006F23A7" w:rsidRPr="00112356">
              <w:rPr>
                <w:rFonts w:asciiTheme="minorHAnsi" w:hAnsiTheme="minorHAnsi" w:cs="Arial"/>
                <w:sz w:val="22"/>
                <w:szCs w:val="22"/>
              </w:rPr>
              <w:t xml:space="preserve"> and recruitment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prospectus, web site (at UW and Partner organisation)</w:t>
            </w:r>
            <w:r w:rsidR="001A458A">
              <w:rPr>
                <w:rFonts w:asciiTheme="minorHAnsi" w:hAnsiTheme="minorHAnsi" w:cs="Arial"/>
                <w:sz w:val="22"/>
                <w:szCs w:val="22"/>
              </w:rPr>
              <w:t xml:space="preserve">.  Advise </w:t>
            </w:r>
            <w:r w:rsidR="00A62A74">
              <w:rPr>
                <w:rFonts w:asciiTheme="minorHAnsi" w:hAnsiTheme="minorHAnsi" w:cs="Arial"/>
                <w:sz w:val="22"/>
                <w:szCs w:val="22"/>
              </w:rPr>
              <w:t xml:space="preserve">UW Registry </w:t>
            </w:r>
            <w:r w:rsidR="001A458A">
              <w:rPr>
                <w:rFonts w:asciiTheme="minorHAnsi" w:hAnsiTheme="minorHAnsi" w:cs="Arial"/>
                <w:sz w:val="22"/>
                <w:szCs w:val="22"/>
              </w:rPr>
              <w:t>Adm</w:t>
            </w:r>
            <w:r w:rsidR="00A62A74">
              <w:rPr>
                <w:rFonts w:asciiTheme="minorHAnsi" w:hAnsiTheme="minorHAnsi" w:cs="Arial"/>
                <w:sz w:val="22"/>
                <w:szCs w:val="22"/>
              </w:rPr>
              <w:t xml:space="preserve">issions </w:t>
            </w:r>
            <w:r w:rsidR="001A458A">
              <w:rPr>
                <w:rFonts w:asciiTheme="minorHAnsi" w:hAnsiTheme="minorHAnsi" w:cs="Arial"/>
                <w:sz w:val="22"/>
                <w:szCs w:val="22"/>
              </w:rPr>
              <w:t xml:space="preserve">of any </w:t>
            </w:r>
            <w:r w:rsidR="002A7F55">
              <w:rPr>
                <w:rFonts w:asciiTheme="minorHAnsi" w:hAnsiTheme="minorHAnsi" w:cs="Arial"/>
                <w:sz w:val="22"/>
                <w:szCs w:val="22"/>
              </w:rPr>
              <w:t>approved</w:t>
            </w:r>
            <w:r w:rsidR="00A62A7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A458A">
              <w:rPr>
                <w:rFonts w:asciiTheme="minorHAnsi" w:hAnsiTheme="minorHAnsi" w:cs="Arial"/>
                <w:sz w:val="22"/>
                <w:szCs w:val="22"/>
              </w:rPr>
              <w:t>changes</w:t>
            </w:r>
            <w:r w:rsidR="002A7F55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gramStart"/>
            <w:r w:rsidR="002A7F55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="002A7F55">
              <w:rPr>
                <w:rFonts w:asciiTheme="minorHAnsi" w:hAnsiTheme="minorHAnsi" w:cs="Arial"/>
                <w:sz w:val="22"/>
                <w:szCs w:val="22"/>
              </w:rPr>
              <w:t xml:space="preserve"> entry requirements</w:t>
            </w:r>
          </w:p>
        </w:tc>
        <w:tc>
          <w:tcPr>
            <w:tcW w:w="792" w:type="pct"/>
          </w:tcPr>
          <w:p w14:paraId="2FA6A8EA" w14:textId="77777777" w:rsidR="000C167D" w:rsidRPr="00112356" w:rsidRDefault="000C167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7AAE85C" w14:textId="77777777" w:rsidR="000C167D" w:rsidRPr="00112356" w:rsidRDefault="000C167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2A0D29C" w14:textId="77777777" w:rsidR="000C167D" w:rsidRPr="00112356" w:rsidRDefault="000C167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4EBC858F" w14:textId="77777777" w:rsidR="003D7177" w:rsidRPr="00112356" w:rsidRDefault="00000000" w:rsidP="004E16BD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5" w:tgtFrame="_blank" w:history="1">
              <w:r w:rsidR="00FE3558" w:rsidRPr="00FE3558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Policy and Procedures for Approving Public Information and Marketing Materials for Collaborative Partnerships and Provision</w:t>
              </w:r>
            </w:hyperlink>
            <w:r w:rsidR="00FE3558" w:rsidRPr="00FE3558">
              <w:rPr>
                <w:rFonts w:ascii="Verdana" w:hAnsi="Verdana"/>
                <w:color w:val="5A6579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112356" w:rsidRPr="00112356" w14:paraId="53A6EE26" w14:textId="77777777" w:rsidTr="00594288">
        <w:tc>
          <w:tcPr>
            <w:tcW w:w="2154" w:type="pct"/>
          </w:tcPr>
          <w:p w14:paraId="4A441933" w14:textId="77777777" w:rsidR="00045219" w:rsidRPr="00112356" w:rsidRDefault="000C167D" w:rsidP="00AF20E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Agree arrangements for  open days, visit days, taster days (including representation) </w:t>
            </w:r>
          </w:p>
        </w:tc>
        <w:tc>
          <w:tcPr>
            <w:tcW w:w="792" w:type="pct"/>
          </w:tcPr>
          <w:p w14:paraId="31878D00" w14:textId="77777777" w:rsidR="000C167D" w:rsidRPr="00112356" w:rsidRDefault="000C167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3838F9D0" w14:textId="77777777" w:rsidR="000C167D" w:rsidRPr="00112356" w:rsidRDefault="000C167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7CD47EF8" w14:textId="77777777" w:rsidR="000C167D" w:rsidRPr="00112356" w:rsidRDefault="000C167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F17EB33" w14:textId="77777777" w:rsidR="000C167D" w:rsidRPr="00112356" w:rsidRDefault="000C167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2A74" w:rsidRPr="00112356" w14:paraId="4F5F82EC" w14:textId="77777777" w:rsidTr="00594288">
        <w:tc>
          <w:tcPr>
            <w:tcW w:w="2154" w:type="pct"/>
          </w:tcPr>
          <w:p w14:paraId="460B13ED" w14:textId="77777777" w:rsidR="00A62A74" w:rsidRPr="00112356" w:rsidRDefault="00A62A74" w:rsidP="00A62A7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Identify key contact </w:t>
            </w:r>
            <w:r w:rsidR="004A47C8" w:rsidRPr="00112356">
              <w:rPr>
                <w:rFonts w:asciiTheme="minorHAnsi" w:hAnsiTheme="minorHAnsi" w:cs="Arial"/>
                <w:sz w:val="22"/>
                <w:szCs w:val="22"/>
              </w:rPr>
              <w:t xml:space="preserve">for communication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in UW Registry </w:t>
            </w:r>
            <w:r>
              <w:rPr>
                <w:rFonts w:asciiTheme="minorHAnsi" w:hAnsiTheme="minorHAnsi" w:cs="Arial"/>
                <w:sz w:val="22"/>
                <w:szCs w:val="22"/>
              </w:rPr>
              <w:t>Admissions</w:t>
            </w:r>
            <w:r w:rsidR="004A47C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3208490F" w14:textId="77777777" w:rsidR="00A62A74" w:rsidRPr="00112356" w:rsidRDefault="00A62A7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02E795C0" w14:textId="77777777" w:rsidR="00A62A74" w:rsidRPr="00112356" w:rsidRDefault="00A62A7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09689D4D" w14:textId="77777777" w:rsidR="00A62A74" w:rsidRPr="00112356" w:rsidRDefault="00A62A7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0D674F72" w14:textId="77777777" w:rsidR="00A62A74" w:rsidRPr="00112356" w:rsidRDefault="00A62A7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0B22F5F4" w14:textId="77777777" w:rsidTr="00594288">
        <w:tc>
          <w:tcPr>
            <w:tcW w:w="2154" w:type="pct"/>
          </w:tcPr>
          <w:p w14:paraId="1E2E835F" w14:textId="77777777" w:rsidR="00045219" w:rsidRPr="00112356" w:rsidRDefault="00A62A6C" w:rsidP="001D6B3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Identify </w:t>
            </w:r>
            <w:r w:rsidR="006F23A7" w:rsidRPr="00112356">
              <w:rPr>
                <w:rFonts w:asciiTheme="minorHAnsi" w:hAnsiTheme="minorHAnsi" w:cs="Arial"/>
                <w:sz w:val="22"/>
                <w:szCs w:val="22"/>
              </w:rPr>
              <w:t xml:space="preserve">Admissions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Tutor </w:t>
            </w:r>
            <w:r w:rsidR="006F23A7" w:rsidRPr="00112356">
              <w:rPr>
                <w:rFonts w:asciiTheme="minorHAnsi" w:hAnsiTheme="minorHAnsi" w:cs="Arial"/>
                <w:sz w:val="22"/>
                <w:szCs w:val="22"/>
              </w:rPr>
              <w:t>or equivalent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in partner organisation </w:t>
            </w:r>
            <w:r w:rsidR="001D6B34">
              <w:rPr>
                <w:rFonts w:asciiTheme="minorHAnsi" w:hAnsiTheme="minorHAnsi" w:cs="Arial"/>
                <w:sz w:val="22"/>
                <w:szCs w:val="22"/>
              </w:rPr>
              <w:t xml:space="preserve">and access to the </w:t>
            </w:r>
            <w:r w:rsidR="001D6B34" w:rsidRPr="001D6B34">
              <w:rPr>
                <w:rFonts w:asciiTheme="minorHAnsi" w:hAnsiTheme="minorHAnsi" w:cs="Arial"/>
                <w:sz w:val="22"/>
                <w:szCs w:val="22"/>
              </w:rPr>
              <w:t>Admission Tutor Portal on SOLE</w:t>
            </w:r>
            <w:r w:rsidR="001D6B34">
              <w:rPr>
                <w:rFonts w:asciiTheme="minorHAnsi" w:hAnsiTheme="minorHAnsi" w:cs="Arial"/>
                <w:sz w:val="22"/>
                <w:szCs w:val="22"/>
              </w:rPr>
              <w:t xml:space="preserve"> where appropriate</w:t>
            </w:r>
          </w:p>
        </w:tc>
        <w:tc>
          <w:tcPr>
            <w:tcW w:w="792" w:type="pct"/>
          </w:tcPr>
          <w:p w14:paraId="79729765" w14:textId="77777777" w:rsidR="00163D43" w:rsidRPr="00112356" w:rsidRDefault="00163D4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3C26ED43" w14:textId="77777777" w:rsidR="00163D43" w:rsidRPr="00112356" w:rsidRDefault="00163D4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3C68E8A6" w14:textId="77777777" w:rsidR="00163D43" w:rsidRPr="00112356" w:rsidRDefault="00163D4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1FB202D2" w14:textId="77777777" w:rsidR="00163D43" w:rsidRPr="00112356" w:rsidRDefault="00163D4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0540D9C1" w14:textId="77777777" w:rsidTr="00594288">
        <w:tc>
          <w:tcPr>
            <w:tcW w:w="2154" w:type="pct"/>
          </w:tcPr>
          <w:p w14:paraId="574245F1" w14:textId="77777777" w:rsidR="00E96B5B" w:rsidRPr="00112356" w:rsidRDefault="009B3FCD" w:rsidP="00AF20E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Send UW Admissions Office relevant </w:t>
            </w:r>
            <w:r w:rsidR="00D00C82" w:rsidRPr="00112356">
              <w:rPr>
                <w:rFonts w:asciiTheme="minorHAnsi" w:hAnsiTheme="minorHAnsi" w:cs="Arial"/>
                <w:sz w:val="22"/>
                <w:szCs w:val="22"/>
              </w:rPr>
              <w:t>course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information to send to successful applicants </w:t>
            </w:r>
          </w:p>
        </w:tc>
        <w:tc>
          <w:tcPr>
            <w:tcW w:w="792" w:type="pct"/>
          </w:tcPr>
          <w:p w14:paraId="24820026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A4C843A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5479776A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2E70F40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00F92ECD" w14:textId="77777777" w:rsidTr="00594288">
        <w:tc>
          <w:tcPr>
            <w:tcW w:w="2154" w:type="pct"/>
          </w:tcPr>
          <w:p w14:paraId="23EE69E0" w14:textId="77777777" w:rsidR="00462483" w:rsidRDefault="004E16BD" w:rsidP="004E16B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Ensure </w:t>
            </w:r>
            <w:r w:rsidR="00A62A6C" w:rsidRPr="00112356">
              <w:rPr>
                <w:rFonts w:asciiTheme="minorHAnsi" w:hAnsiTheme="minorHAnsi" w:cs="Arial"/>
                <w:sz w:val="22"/>
                <w:szCs w:val="22"/>
              </w:rPr>
              <w:t xml:space="preserve">applications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not made through UCAS are sent </w:t>
            </w:r>
            <w:r w:rsidR="00A62A6C" w:rsidRPr="00112356">
              <w:rPr>
                <w:rFonts w:asciiTheme="minorHAnsi" w:hAnsiTheme="minorHAnsi" w:cs="Arial"/>
                <w:sz w:val="22"/>
                <w:szCs w:val="22"/>
              </w:rPr>
              <w:t>to the UW Admissions Office for processing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onto UW systems</w:t>
            </w:r>
            <w:r w:rsidR="001D6B34">
              <w:rPr>
                <w:rFonts w:asciiTheme="minorHAnsi" w:hAnsiTheme="minorHAnsi" w:cs="Arial"/>
                <w:sz w:val="22"/>
                <w:szCs w:val="22"/>
              </w:rPr>
              <w:t xml:space="preserve"> (where relevant)</w:t>
            </w:r>
            <w:r w:rsidR="00A62A6C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C608906" w14:textId="77777777" w:rsidR="00931ADB" w:rsidRPr="00112356" w:rsidRDefault="00931ADB" w:rsidP="004E16B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6E756C11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9BFAD8E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3971F149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6342490C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1397" w:rsidRPr="00112356" w14:paraId="30D4984C" w14:textId="77777777" w:rsidTr="00594288">
        <w:tc>
          <w:tcPr>
            <w:tcW w:w="2154" w:type="pct"/>
          </w:tcPr>
          <w:p w14:paraId="72850EFD" w14:textId="77777777" w:rsidR="00D81397" w:rsidRPr="00597F17" w:rsidRDefault="00D81397" w:rsidP="009B3FC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Ensure</w:t>
            </w:r>
            <w:r w:rsidRPr="00D81397">
              <w:rPr>
                <w:rFonts w:asciiTheme="minorHAnsi" w:hAnsiTheme="minorHAnsi" w:cs="Arial"/>
                <w:sz w:val="22"/>
                <w:szCs w:val="22"/>
              </w:rPr>
              <w:t xml:space="preserve"> familiarity </w:t>
            </w:r>
            <w:r w:rsidRPr="00597F17">
              <w:rPr>
                <w:rFonts w:asciiTheme="minorHAnsi" w:hAnsiTheme="minorHAnsi" w:cs="Arial"/>
                <w:sz w:val="22"/>
                <w:szCs w:val="22"/>
              </w:rPr>
              <w:t xml:space="preserve">with 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current UW </w:t>
            </w:r>
            <w:r w:rsidR="002A7F55" w:rsidRPr="007B5DDA">
              <w:rPr>
                <w:rFonts w:asciiTheme="minorHAnsi" w:hAnsiTheme="minorHAnsi" w:cs="Arial"/>
                <w:sz w:val="22"/>
                <w:szCs w:val="22"/>
              </w:rPr>
              <w:t>Recognition of Prior Learning (RPL)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 processes</w:t>
            </w:r>
          </w:p>
          <w:p w14:paraId="759CF9AB" w14:textId="77777777" w:rsidR="00D81397" w:rsidRPr="00112356" w:rsidRDefault="00D81397" w:rsidP="009B3FC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222300F2" w14:textId="77777777" w:rsidR="00D81397" w:rsidRPr="00112356" w:rsidRDefault="00D8139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33E80614" w14:textId="77777777" w:rsidR="00D81397" w:rsidRPr="00112356" w:rsidRDefault="00D8139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73DEFA6" w14:textId="77777777" w:rsidR="00D81397" w:rsidRPr="00112356" w:rsidRDefault="00D8139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4E1FB0F5" w14:textId="77777777" w:rsidR="000249A7" w:rsidRPr="00112356" w:rsidRDefault="00000000" w:rsidP="00761617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6" w:history="1">
              <w:r w:rsidR="002A7F55" w:rsidRPr="00C51523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 xml:space="preserve">Procedure </w:t>
              </w:r>
              <w:r w:rsidR="00AD2B71" w:rsidRPr="00C51523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 xml:space="preserve">and documentation </w:t>
              </w:r>
              <w:r w:rsidR="002A7F55" w:rsidRPr="00C51523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for the Recognition of Prior Learning</w:t>
              </w:r>
            </w:hyperlink>
          </w:p>
        </w:tc>
      </w:tr>
      <w:tr w:rsidR="00112356" w:rsidRPr="00112356" w14:paraId="25DA0DB0" w14:textId="77777777" w:rsidTr="00594288">
        <w:tc>
          <w:tcPr>
            <w:tcW w:w="2154" w:type="pct"/>
          </w:tcPr>
          <w:p w14:paraId="66E367A9" w14:textId="77777777" w:rsidR="00462483" w:rsidRPr="00112356" w:rsidRDefault="00A62A6C" w:rsidP="00BA76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Make admissions decisions including requests for direct </w:t>
            </w: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entry 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="00BA7694" w:rsidRPr="007B5DDA">
              <w:rPr>
                <w:rFonts w:asciiTheme="minorHAnsi" w:hAnsiTheme="minorHAnsi" w:cs="Arial"/>
                <w:sz w:val="22"/>
                <w:szCs w:val="22"/>
              </w:rPr>
              <w:t xml:space="preserve">RPL 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>claims</w:t>
            </w:r>
            <w:r w:rsidR="009B3FCD" w:rsidRPr="007B5D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3D0CA63F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9528F49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5F4FB989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108DAAB1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hyperlink r:id="rId27" w:history="1">
              <w:r w:rsidRPr="001C059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UW Admissions Policy</w:t>
              </w:r>
            </w:hyperlink>
            <w:r w:rsidR="007F792E">
              <w:rPr>
                <w:rFonts w:asciiTheme="minorHAnsi" w:hAnsiTheme="minorHAnsi" w:cs="Arial"/>
                <w:sz w:val="22"/>
                <w:szCs w:val="22"/>
              </w:rPr>
              <w:t xml:space="preserve"> and Course Programme Specification</w:t>
            </w:r>
          </w:p>
        </w:tc>
      </w:tr>
      <w:tr w:rsidR="004A47C8" w:rsidRPr="00112356" w14:paraId="4570B3AB" w14:textId="77777777" w:rsidTr="00594288">
        <w:tc>
          <w:tcPr>
            <w:tcW w:w="2154" w:type="pct"/>
          </w:tcPr>
          <w:p w14:paraId="394BD40F" w14:textId="77777777" w:rsidR="002E1B78" w:rsidRPr="00112356" w:rsidRDefault="004A47C8" w:rsidP="00C806E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A47C8">
              <w:rPr>
                <w:rFonts w:asciiTheme="minorHAnsi" w:hAnsiTheme="minorHAnsi" w:cs="Arial"/>
                <w:sz w:val="22"/>
                <w:szCs w:val="22"/>
              </w:rPr>
              <w:t xml:space="preserve">Notify UW of any specific requirements for enrolment, </w:t>
            </w:r>
            <w:proofErr w:type="gramStart"/>
            <w:r w:rsidRPr="004A47C8">
              <w:rPr>
                <w:rFonts w:asciiTheme="minorHAnsi" w:hAnsiTheme="minorHAnsi" w:cs="Arial"/>
                <w:sz w:val="22"/>
                <w:szCs w:val="22"/>
              </w:rPr>
              <w:t>registration</w:t>
            </w:r>
            <w:proofErr w:type="gramEnd"/>
            <w:r w:rsidRPr="004A47C8">
              <w:rPr>
                <w:rFonts w:asciiTheme="minorHAnsi" w:hAnsiTheme="minorHAnsi" w:cs="Arial"/>
                <w:sz w:val="22"/>
                <w:szCs w:val="22"/>
              </w:rPr>
              <w:t xml:space="preserve"> and induction of new students</w:t>
            </w:r>
          </w:p>
        </w:tc>
        <w:tc>
          <w:tcPr>
            <w:tcW w:w="792" w:type="pct"/>
          </w:tcPr>
          <w:p w14:paraId="2D1302FD" w14:textId="77777777" w:rsidR="004A47C8" w:rsidRPr="00112356" w:rsidRDefault="004A47C8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4D667EF3" w14:textId="77777777" w:rsidR="004A47C8" w:rsidRPr="00112356" w:rsidRDefault="004A47C8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7020FE5A" w14:textId="77777777" w:rsidR="004A47C8" w:rsidRPr="00112356" w:rsidRDefault="004A47C8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3CCAA6E0" w14:textId="77777777" w:rsidR="004A47C8" w:rsidRPr="00112356" w:rsidRDefault="004A47C8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607216F7" w14:textId="77777777" w:rsidTr="00594288">
        <w:tc>
          <w:tcPr>
            <w:tcW w:w="2154" w:type="pct"/>
          </w:tcPr>
          <w:p w14:paraId="0FA98E3A" w14:textId="77777777" w:rsidR="009B3FCD" w:rsidRPr="00112356" w:rsidRDefault="00A62A6C" w:rsidP="00E96B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Provide accurate and appropriate pre-entry information and support to applicants</w:t>
            </w:r>
          </w:p>
        </w:tc>
        <w:tc>
          <w:tcPr>
            <w:tcW w:w="792" w:type="pct"/>
          </w:tcPr>
          <w:p w14:paraId="76C1F825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0A59A2AC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2BC26472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B943996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18D11C63" w14:textId="77777777" w:rsidTr="00594288">
        <w:tc>
          <w:tcPr>
            <w:tcW w:w="2154" w:type="pct"/>
          </w:tcPr>
          <w:p w14:paraId="13E7FC04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lastRenderedPageBreak/>
              <w:t>Identify key contact in UW Registry Student Records and provide key contact details for partner course leader</w:t>
            </w:r>
          </w:p>
          <w:p w14:paraId="45BBE9B6" w14:textId="77777777" w:rsidR="00A62A6C" w:rsidRPr="00112356" w:rsidRDefault="00A62A6C" w:rsidP="009B3FC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5501D72A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42A83D40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B4295AB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4749DA8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04B619DD" w14:textId="77777777" w:rsidTr="00594288">
        <w:tc>
          <w:tcPr>
            <w:tcW w:w="2154" w:type="pct"/>
          </w:tcPr>
          <w:p w14:paraId="293ABA16" w14:textId="77777777" w:rsidR="009B3FCD" w:rsidRPr="00112356" w:rsidRDefault="009B3FCD" w:rsidP="009B3F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Check students’ registration on UW Student Records System</w:t>
            </w:r>
          </w:p>
          <w:p w14:paraId="4D01B9B4" w14:textId="77777777" w:rsidR="009B3FCD" w:rsidRPr="00112356" w:rsidRDefault="009B3FCD" w:rsidP="00A62A6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563E14D1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6B17B61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01D70FD5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32871ED2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76DD6177" w14:textId="77777777" w:rsidTr="00594288">
        <w:tc>
          <w:tcPr>
            <w:tcW w:w="2154" w:type="pct"/>
          </w:tcPr>
          <w:p w14:paraId="590AE6E9" w14:textId="77777777" w:rsidR="00A62A6C" w:rsidRPr="00112356" w:rsidRDefault="00A62A6C" w:rsidP="00A62A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Arrange induction programme at relevant location</w:t>
            </w:r>
            <w:r w:rsidR="009B3FCD" w:rsidRPr="00112356">
              <w:rPr>
                <w:rFonts w:asciiTheme="minorHAnsi" w:hAnsiTheme="minorHAnsi" w:cs="Arial"/>
                <w:sz w:val="22"/>
                <w:szCs w:val="22"/>
              </w:rPr>
              <w:t>/s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, including link with home </w:t>
            </w:r>
            <w:r w:rsidR="00835A93">
              <w:rPr>
                <w:rFonts w:asciiTheme="minorHAnsi" w:hAnsiTheme="minorHAnsi" w:cs="Arial"/>
                <w:sz w:val="22"/>
                <w:szCs w:val="22"/>
              </w:rPr>
              <w:t>School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, introduction to </w:t>
            </w: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>University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resource</w:t>
            </w:r>
            <w:r w:rsidR="001D6B34">
              <w:rPr>
                <w:rFonts w:asciiTheme="minorHAnsi" w:hAnsiTheme="minorHAnsi" w:cs="Arial"/>
                <w:sz w:val="22"/>
                <w:szCs w:val="22"/>
              </w:rPr>
              <w:t>s and services, to include L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ibrary, Student </w:t>
            </w:r>
            <w:r w:rsidR="007F792E">
              <w:rPr>
                <w:rFonts w:asciiTheme="minorHAnsi" w:hAnsiTheme="minorHAnsi" w:cs="Arial"/>
                <w:sz w:val="22"/>
                <w:szCs w:val="22"/>
              </w:rPr>
              <w:t xml:space="preserve">Services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Support, </w:t>
            </w:r>
            <w:r w:rsidR="00CF425E">
              <w:rPr>
                <w:rFonts w:asciiTheme="minorHAnsi" w:hAnsiTheme="minorHAnsi" w:cs="Arial"/>
                <w:sz w:val="22"/>
                <w:szCs w:val="22"/>
              </w:rPr>
              <w:t xml:space="preserve">Blackboard (where used),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Students’ Union </w:t>
            </w:r>
          </w:p>
          <w:p w14:paraId="12495842" w14:textId="77777777" w:rsidR="00A62A6C" w:rsidRPr="00112356" w:rsidRDefault="00A62A6C" w:rsidP="00A62A6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22CB86C3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4FDB5D0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434D7A3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3A41516C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7CBBA2FF" w14:textId="77777777" w:rsidTr="00594288">
        <w:tc>
          <w:tcPr>
            <w:tcW w:w="2154" w:type="pct"/>
          </w:tcPr>
          <w:p w14:paraId="25F10C24" w14:textId="77777777" w:rsidR="00A62A6C" w:rsidRPr="00C51523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 xml:space="preserve">Ensure students are informed of appropriate documentation </w:t>
            </w:r>
            <w:r w:rsidR="00B46AFA" w:rsidRPr="00C51523">
              <w:rPr>
                <w:rFonts w:asciiTheme="minorHAnsi" w:hAnsiTheme="minorHAnsi" w:cs="Arial"/>
                <w:sz w:val="22"/>
                <w:szCs w:val="22"/>
              </w:rPr>
              <w:t>and its location (</w:t>
            </w:r>
            <w:proofErr w:type="gramStart"/>
            <w:r w:rsidR="00B46AFA" w:rsidRPr="00C51523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="00B46AFA" w:rsidRPr="00C51523">
              <w:rPr>
                <w:rFonts w:asciiTheme="minorHAnsi" w:hAnsiTheme="minorHAnsi" w:cs="Arial"/>
                <w:sz w:val="22"/>
                <w:szCs w:val="22"/>
              </w:rPr>
              <w:t xml:space="preserve"> SOLE, Blackboard, Moodle, other)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 xml:space="preserve"> including</w:t>
            </w:r>
          </w:p>
          <w:p w14:paraId="2B6B88F0" w14:textId="77777777" w:rsidR="00A62A6C" w:rsidRDefault="00A62A6C" w:rsidP="00537E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>Student/Course Handbook</w:t>
            </w:r>
          </w:p>
          <w:p w14:paraId="57711A14" w14:textId="77777777" w:rsidR="00CF425E" w:rsidRPr="00C51523" w:rsidRDefault="00CF425E" w:rsidP="00537E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Placement/WBL Handbook</w:t>
            </w:r>
          </w:p>
          <w:p w14:paraId="290268A1" w14:textId="77777777" w:rsidR="00B46AFA" w:rsidRPr="00C51523" w:rsidRDefault="00CF425E" w:rsidP="00B46A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Link to </w:t>
            </w:r>
            <w:r w:rsidR="00A62A6C" w:rsidRPr="00C51523">
              <w:rPr>
                <w:rFonts w:asciiTheme="minorHAnsi" w:hAnsiTheme="minorHAnsi" w:cs="Arial"/>
                <w:sz w:val="22"/>
                <w:szCs w:val="22"/>
              </w:rPr>
              <w:t>Programme Specification</w:t>
            </w:r>
          </w:p>
          <w:p w14:paraId="5C74A986" w14:textId="77777777" w:rsidR="00462483" w:rsidRPr="00C51523" w:rsidRDefault="00462483" w:rsidP="00B46A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>Module Specifications</w:t>
            </w:r>
            <w:r w:rsidR="002B342E" w:rsidRPr="00C51523">
              <w:rPr>
                <w:rFonts w:asciiTheme="minorHAnsi" w:hAnsiTheme="minorHAnsi" w:cs="Arial"/>
                <w:sz w:val="22"/>
                <w:szCs w:val="22"/>
              </w:rPr>
              <w:t xml:space="preserve">/Module </w:t>
            </w:r>
            <w:r w:rsidR="00CF425E">
              <w:rPr>
                <w:rFonts w:asciiTheme="minorHAnsi" w:hAnsiTheme="minorHAnsi" w:cs="Arial"/>
                <w:sz w:val="22"/>
                <w:szCs w:val="22"/>
              </w:rPr>
              <w:t>Outlines</w:t>
            </w:r>
          </w:p>
          <w:p w14:paraId="02986D00" w14:textId="77777777" w:rsidR="00B46AFA" w:rsidRDefault="000E6454" w:rsidP="00CF4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>Taugh</w:t>
            </w:r>
            <w:r w:rsidR="00CF425E">
              <w:rPr>
                <w:rFonts w:asciiTheme="minorHAnsi" w:hAnsiTheme="minorHAnsi" w:cs="Arial"/>
                <w:sz w:val="22"/>
                <w:szCs w:val="22"/>
              </w:rPr>
              <w:t>t Courses Regulatory Framework</w:t>
            </w:r>
          </w:p>
          <w:p w14:paraId="2C9A3B05" w14:textId="77777777" w:rsidR="00CF425E" w:rsidRPr="00C51523" w:rsidRDefault="00CF425E" w:rsidP="00CF425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33D6F421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606124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047B830A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115ECBC3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20A" w:rsidRPr="00112356" w14:paraId="0B11F941" w14:textId="77777777" w:rsidTr="00594288">
        <w:tc>
          <w:tcPr>
            <w:tcW w:w="2154" w:type="pct"/>
          </w:tcPr>
          <w:p w14:paraId="45690274" w14:textId="77777777" w:rsidR="00C6420A" w:rsidRPr="00C51523" w:rsidRDefault="00C6420A" w:rsidP="00F110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11070">
              <w:rPr>
                <w:rFonts w:asciiTheme="minorHAnsi" w:hAnsiTheme="minorHAnsi" w:cs="Arial"/>
                <w:sz w:val="22"/>
                <w:szCs w:val="22"/>
              </w:rPr>
              <w:t xml:space="preserve">Agree arrangements for identifying, </w:t>
            </w:r>
            <w:proofErr w:type="gramStart"/>
            <w:r w:rsidRPr="00F11070">
              <w:rPr>
                <w:rFonts w:asciiTheme="minorHAnsi" w:hAnsiTheme="minorHAnsi" w:cs="Arial"/>
                <w:sz w:val="22"/>
                <w:szCs w:val="22"/>
              </w:rPr>
              <w:t>supporting</w:t>
            </w:r>
            <w:proofErr w:type="gramEnd"/>
            <w:r w:rsidRPr="00F11070">
              <w:rPr>
                <w:rFonts w:asciiTheme="minorHAnsi" w:hAnsiTheme="minorHAnsi" w:cs="Arial"/>
                <w:sz w:val="22"/>
                <w:szCs w:val="22"/>
              </w:rPr>
              <w:t xml:space="preserve"> and withdrawing students </w:t>
            </w:r>
            <w:r w:rsidR="00CF425E" w:rsidRPr="00F11070">
              <w:rPr>
                <w:rFonts w:asciiTheme="minorHAnsi" w:hAnsiTheme="minorHAnsi" w:cs="Arial"/>
                <w:sz w:val="22"/>
                <w:szCs w:val="22"/>
              </w:rPr>
              <w:t>who are not engaging with the Course</w:t>
            </w:r>
            <w:r w:rsidR="00CF425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>(partners should observe the principles underlying the University’s protocols</w:t>
            </w:r>
            <w:r w:rsidR="00CF425E">
              <w:rPr>
                <w:rFonts w:asciiTheme="minorHAnsi" w:hAnsiTheme="minorHAnsi" w:cs="Arial"/>
                <w:sz w:val="22"/>
                <w:szCs w:val="22"/>
              </w:rPr>
              <w:t xml:space="preserve"> and notify Assistant Registrar – Student Records with name(s) of student if requesting their </w:t>
            </w:r>
            <w:r w:rsidR="00F11070">
              <w:rPr>
                <w:rFonts w:asciiTheme="minorHAnsi" w:hAnsiTheme="minorHAnsi" w:cs="Arial"/>
                <w:sz w:val="22"/>
                <w:szCs w:val="22"/>
              </w:rPr>
              <w:t xml:space="preserve">withdrawal and </w:t>
            </w:r>
            <w:r w:rsidR="00CF425E">
              <w:rPr>
                <w:rFonts w:asciiTheme="minorHAnsi" w:hAnsiTheme="minorHAnsi" w:cs="Arial"/>
                <w:sz w:val="22"/>
                <w:szCs w:val="22"/>
              </w:rPr>
              <w:t>supporting evidence of attempted communications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Pr="00C5152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688FF2AE" w14:textId="77777777" w:rsidR="00C6420A" w:rsidRPr="00112356" w:rsidRDefault="00C6420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55DF58B" w14:textId="77777777" w:rsidR="00C6420A" w:rsidRPr="00112356" w:rsidRDefault="00C6420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30A1CAC3" w14:textId="77777777" w:rsidR="00C6420A" w:rsidRPr="00112356" w:rsidRDefault="00C6420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49EC58A8" w14:textId="77777777" w:rsidR="00C6420A" w:rsidRPr="00112356" w:rsidRDefault="00C6420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60F8B5B5" w14:textId="77777777" w:rsidTr="00594288">
        <w:tc>
          <w:tcPr>
            <w:tcW w:w="2154" w:type="pct"/>
            <w:tcBorders>
              <w:bottom w:val="single" w:sz="4" w:space="0" w:color="auto"/>
            </w:tcBorders>
          </w:tcPr>
          <w:p w14:paraId="4B93EC62" w14:textId="77777777" w:rsidR="00E96B5B" w:rsidRPr="00112356" w:rsidRDefault="00E96B5B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Other:</w:t>
            </w:r>
          </w:p>
          <w:p w14:paraId="04E0472B" w14:textId="77777777" w:rsidR="002E1B78" w:rsidRDefault="002E1B78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16EEC0" w14:textId="77777777" w:rsidR="005E13BD" w:rsidRDefault="005E13B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D20315" w14:textId="77777777" w:rsidR="005E13BD" w:rsidRDefault="005E13B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CD1378" w14:textId="77777777" w:rsidR="00737137" w:rsidRDefault="0073713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E70D070" w14:textId="77777777" w:rsidR="005E13BD" w:rsidRDefault="005E13B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F93D9D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CBDA3A7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623BFBA2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32315802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14:paraId="2A0A1C9E" w14:textId="77777777" w:rsidR="00E96B5B" w:rsidRPr="00112356" w:rsidRDefault="00E96B5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1B78" w:rsidRPr="00112356" w14:paraId="0B2DBA7D" w14:textId="77777777" w:rsidTr="00594288">
        <w:tc>
          <w:tcPr>
            <w:tcW w:w="4173" w:type="pct"/>
            <w:gridSpan w:val="4"/>
            <w:shd w:val="clear" w:color="auto" w:fill="auto"/>
          </w:tcPr>
          <w:p w14:paraId="405FD891" w14:textId="77777777" w:rsidR="002E1B78" w:rsidRPr="00112356" w:rsidRDefault="002E1B78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</w:tcPr>
          <w:p w14:paraId="3803F729" w14:textId="77777777" w:rsidR="002E1B78" w:rsidRPr="00112356" w:rsidRDefault="002E1B78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2A6C" w:rsidRPr="00112356" w14:paraId="1E2EDED2" w14:textId="77777777" w:rsidTr="00594288">
        <w:tc>
          <w:tcPr>
            <w:tcW w:w="4173" w:type="pct"/>
            <w:gridSpan w:val="4"/>
            <w:shd w:val="clear" w:color="auto" w:fill="BFBFBF" w:themeFill="background1" w:themeFillShade="BF"/>
          </w:tcPr>
          <w:p w14:paraId="7457F1AC" w14:textId="77777777" w:rsidR="00A62A6C" w:rsidRPr="00112356" w:rsidRDefault="00A62A6C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Manage assessment processes</w:t>
            </w:r>
          </w:p>
          <w:p w14:paraId="6CDF5063" w14:textId="77777777" w:rsidR="00B46AFA" w:rsidRPr="00112356" w:rsidRDefault="00B46AFA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14:paraId="4E1BDE60" w14:textId="77777777" w:rsidR="00A62A6C" w:rsidRPr="00112356" w:rsidRDefault="00FB3AB6" w:rsidP="009A66BA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 xml:space="preserve">See </w:t>
            </w:r>
            <w:hyperlink r:id="rId28" w:history="1">
              <w:r w:rsidR="000A5E42" w:rsidRPr="000A5E42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>Assessment Policy</w:t>
              </w:r>
            </w:hyperlink>
            <w:r w:rsidR="000A5E4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B4AD2" w:rsidRPr="00112356">
              <w:rPr>
                <w:rFonts w:asciiTheme="minorHAnsi" w:hAnsiTheme="minorHAnsi" w:cs="Arial"/>
                <w:b/>
                <w:sz w:val="22"/>
                <w:szCs w:val="22"/>
              </w:rPr>
              <w:t>and Assessment Practice section of UW AQU website</w:t>
            </w:r>
          </w:p>
        </w:tc>
      </w:tr>
      <w:tr w:rsidR="00112356" w:rsidRPr="00112356" w14:paraId="37101F6B" w14:textId="77777777" w:rsidTr="00594288">
        <w:tc>
          <w:tcPr>
            <w:tcW w:w="2154" w:type="pct"/>
          </w:tcPr>
          <w:p w14:paraId="0726DEE2" w14:textId="77777777" w:rsidR="002E1B78" w:rsidRDefault="009B3FCD" w:rsidP="009B3F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Provide/Check Registry Student Records contact has </w:t>
            </w: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>up-to-date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>/accurate diet of module assessment for course</w:t>
            </w:r>
            <w:r w:rsidR="00206E70">
              <w:rPr>
                <w:rFonts w:asciiTheme="minorHAnsi" w:hAnsiTheme="minorHAnsi" w:cs="Arial"/>
                <w:sz w:val="22"/>
                <w:szCs w:val="22"/>
              </w:rPr>
              <w:t xml:space="preserve"> and a</w:t>
            </w:r>
            <w:r w:rsidR="00206E70" w:rsidRPr="00206E70">
              <w:rPr>
                <w:rFonts w:asciiTheme="minorHAnsi" w:hAnsiTheme="minorHAnsi" w:cs="Arial"/>
                <w:sz w:val="22"/>
                <w:szCs w:val="22"/>
              </w:rPr>
              <w:t xml:space="preserve">ssignment submission dates </w:t>
            </w:r>
            <w:r w:rsidR="00206E70">
              <w:rPr>
                <w:rFonts w:asciiTheme="minorHAnsi" w:hAnsiTheme="minorHAnsi" w:cs="Arial"/>
                <w:sz w:val="22"/>
                <w:szCs w:val="22"/>
              </w:rPr>
              <w:t xml:space="preserve">are </w:t>
            </w:r>
            <w:r w:rsidR="00206E70" w:rsidRPr="00206E70">
              <w:rPr>
                <w:rFonts w:asciiTheme="minorHAnsi" w:hAnsiTheme="minorHAnsi" w:cs="Arial"/>
                <w:sz w:val="22"/>
                <w:szCs w:val="22"/>
              </w:rPr>
              <w:t xml:space="preserve">entered into University’s student record system (SITS) </w:t>
            </w:r>
            <w:r w:rsidR="00206E7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941273D" w14:textId="77777777" w:rsidR="009B3FCD" w:rsidRPr="00112356" w:rsidRDefault="009B3FCD" w:rsidP="009B3F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538B56A1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38747EA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7DEA54A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377D416" w14:textId="77777777" w:rsidR="009B3FCD" w:rsidRPr="00112356" w:rsidRDefault="009B3FCD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2639017D" w14:textId="77777777" w:rsidTr="00594288">
        <w:tc>
          <w:tcPr>
            <w:tcW w:w="2154" w:type="pct"/>
          </w:tcPr>
          <w:p w14:paraId="00921408" w14:textId="77777777" w:rsidR="00AF20E3" w:rsidRDefault="003E0116" w:rsidP="0007326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Oversee the preparation of assessment items, assessment briefs, examination papers</w:t>
            </w:r>
            <w:r w:rsidR="000B4AD2" w:rsidRPr="00112356">
              <w:rPr>
                <w:rFonts w:asciiTheme="minorHAnsi" w:hAnsiTheme="minorHAnsi" w:cs="Arial"/>
                <w:sz w:val="22"/>
                <w:szCs w:val="22"/>
              </w:rPr>
              <w:t xml:space="preserve"> [NB </w:t>
            </w:r>
            <w:r w:rsidR="007E623C">
              <w:rPr>
                <w:rFonts w:asciiTheme="minorHAnsi" w:hAnsiTheme="minorHAnsi" w:cs="Arial"/>
                <w:sz w:val="22"/>
                <w:szCs w:val="22"/>
              </w:rPr>
              <w:t>Consistency</w:t>
            </w:r>
            <w:r w:rsidR="000B4AD2" w:rsidRPr="00112356">
              <w:rPr>
                <w:rFonts w:asciiTheme="minorHAnsi" w:hAnsiTheme="minorHAnsi" w:cs="Arial"/>
                <w:sz w:val="22"/>
                <w:szCs w:val="22"/>
              </w:rPr>
              <w:t xml:space="preserve"> across Franchise/multi-partner provision]</w:t>
            </w:r>
          </w:p>
          <w:p w14:paraId="7F17274E" w14:textId="2DC87BC9" w:rsidR="00D00BBB" w:rsidRPr="006679F7" w:rsidRDefault="00D00BBB" w:rsidP="00D00BBB">
            <w:pPr>
              <w:rPr>
                <w:rStyle w:val="Hyperlink"/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96DAD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‘</w:t>
            </w:r>
            <w:r w:rsidR="006679F7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fldChar w:fldCharType="begin"/>
            </w:r>
            <w:r w:rsidR="006679F7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instrText>HYPERLINK "https://www2.worc.ac.uk/aqu/documents/InclusiveAssessmentPolicy.pdf"</w:instrText>
            </w:r>
            <w:r w:rsidR="006679F7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</w:r>
            <w:r w:rsidR="006679F7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6679F7">
              <w:rPr>
                <w:rStyle w:val="Hyperlink"/>
                <w:rFonts w:asciiTheme="minorHAnsi" w:hAnsiTheme="minorHAnsi" w:cs="Arial"/>
                <w:b/>
                <w:bCs/>
                <w:sz w:val="22"/>
                <w:szCs w:val="22"/>
              </w:rPr>
              <w:t>Policy and Procedures on Inclusive Assessment, making reasonable adjustments and</w:t>
            </w:r>
          </w:p>
          <w:p w14:paraId="364BE894" w14:textId="021609E1" w:rsidR="0007326A" w:rsidRPr="00112356" w:rsidRDefault="00D00BBB" w:rsidP="009A66B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679F7">
              <w:rPr>
                <w:rStyle w:val="Hyperlink"/>
                <w:rFonts w:asciiTheme="minorHAnsi" w:hAnsiTheme="minorHAnsi" w:cs="Arial"/>
                <w:b/>
                <w:bCs/>
                <w:sz w:val="22"/>
                <w:szCs w:val="22"/>
              </w:rPr>
              <w:t>providing for alternative assessment arrangements</w:t>
            </w:r>
            <w:r w:rsidR="006679F7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fldChar w:fldCharType="end"/>
            </w:r>
            <w:r w:rsidRPr="00F96DAD"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</w:rPr>
              <w:t>’</w:t>
            </w:r>
            <w:r w:rsidRPr="00C5152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9A66BA">
              <w:rPr>
                <w:rFonts w:asciiTheme="minorHAnsi" w:hAnsiTheme="minorHAnsi" w:cs="Arial"/>
                <w:bCs/>
                <w:sz w:val="22"/>
                <w:szCs w:val="22"/>
              </w:rPr>
              <w:t>replaced</w:t>
            </w:r>
            <w:r w:rsidRPr="00C5152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notion of ‘sensitive marking’</w:t>
            </w:r>
          </w:p>
        </w:tc>
        <w:tc>
          <w:tcPr>
            <w:tcW w:w="792" w:type="pct"/>
          </w:tcPr>
          <w:p w14:paraId="192643EB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6C085327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66AF5A2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05E0213" w14:textId="77777777" w:rsidR="003E0116" w:rsidRDefault="0007326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r w:rsidR="007F792E" w:rsidRPr="007F792E">
              <w:rPr>
                <w:rFonts w:asciiTheme="minorHAnsi" w:hAnsiTheme="minorHAnsi" w:cs="Arial"/>
                <w:sz w:val="22"/>
                <w:szCs w:val="22"/>
              </w:rPr>
              <w:t>Assessment Policy</w:t>
            </w:r>
            <w:r w:rsidR="007F792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1824B8C" w14:textId="77777777" w:rsidR="007F792E" w:rsidRDefault="007F792E" w:rsidP="007E623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E991FFD" w14:textId="1842EF0C" w:rsidR="00D00BBB" w:rsidRPr="00F96DAD" w:rsidRDefault="00D00BBB" w:rsidP="00D00BBB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F96DA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‘Policy and Procedures on Inclusive Assessment, making reasonable adjustments and</w:t>
            </w:r>
          </w:p>
          <w:p w14:paraId="236CF67E" w14:textId="3B892AFD" w:rsidR="00D00BBB" w:rsidRPr="00D00BBB" w:rsidRDefault="00D00BBB" w:rsidP="009A66BA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F96DAD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providing for alternative assessment arrangements’</w:t>
            </w:r>
            <w:r w:rsidRPr="00D00BBB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112356" w:rsidRPr="00112356" w14:paraId="2F3C609E" w14:textId="77777777" w:rsidTr="00594288">
        <w:tc>
          <w:tcPr>
            <w:tcW w:w="2154" w:type="pct"/>
          </w:tcPr>
          <w:p w14:paraId="73FAD759" w14:textId="77777777" w:rsidR="003E0116" w:rsidRPr="00112356" w:rsidRDefault="003E0116" w:rsidP="00206E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Ensure </w:t>
            </w:r>
            <w:r w:rsidR="00206E70">
              <w:rPr>
                <w:rFonts w:asciiTheme="minorHAnsi" w:hAnsiTheme="minorHAnsi" w:cs="Arial"/>
                <w:sz w:val="22"/>
                <w:szCs w:val="22"/>
              </w:rPr>
              <w:t>verification of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all assessment items/assessment briefs/a</w:t>
            </w:r>
            <w:r w:rsidR="007D3383">
              <w:rPr>
                <w:rFonts w:asciiTheme="minorHAnsi" w:hAnsiTheme="minorHAnsi" w:cs="Arial"/>
                <w:sz w:val="22"/>
                <w:szCs w:val="22"/>
              </w:rPr>
              <w:t xml:space="preserve">ssessment criteria are approved, including reassessment items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(in consultation with the External Examiners where appropriate)</w:t>
            </w:r>
          </w:p>
        </w:tc>
        <w:tc>
          <w:tcPr>
            <w:tcW w:w="792" w:type="pct"/>
          </w:tcPr>
          <w:p w14:paraId="79246159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B78274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32145E01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267193D" w14:textId="77777777" w:rsidR="00ED5D0B" w:rsidRDefault="00ED5D0B" w:rsidP="00537E19"/>
          <w:p w14:paraId="584020EF" w14:textId="77777777" w:rsidR="003E0116" w:rsidRPr="00112356" w:rsidRDefault="0000000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9" w:history="1">
              <w:r w:rsidR="00ED5D0B" w:rsidRPr="00C534DC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Assessment Policy</w:t>
              </w:r>
            </w:hyperlink>
          </w:p>
        </w:tc>
      </w:tr>
      <w:tr w:rsidR="00112356" w:rsidRPr="00112356" w14:paraId="6672601A" w14:textId="77777777" w:rsidTr="00594288">
        <w:tc>
          <w:tcPr>
            <w:tcW w:w="2154" w:type="pct"/>
          </w:tcPr>
          <w:p w14:paraId="3A53678A" w14:textId="77777777" w:rsidR="003E0116" w:rsidRPr="00112356" w:rsidRDefault="00A44D94" w:rsidP="003E0116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Make </w:t>
            </w:r>
            <w:r w:rsidR="00A62A6C" w:rsidRPr="00112356">
              <w:rPr>
                <w:rFonts w:asciiTheme="minorHAnsi" w:hAnsiTheme="minorHAnsi" w:cs="Arial"/>
                <w:sz w:val="22"/>
                <w:szCs w:val="22"/>
              </w:rPr>
              <w:t>arrangements</w:t>
            </w:r>
            <w:proofErr w:type="gramEnd"/>
            <w:r w:rsidR="00A62A6C" w:rsidRPr="00112356">
              <w:rPr>
                <w:rFonts w:asciiTheme="minorHAnsi" w:hAnsiTheme="minorHAnsi" w:cs="Arial"/>
                <w:sz w:val="22"/>
                <w:szCs w:val="22"/>
              </w:rPr>
              <w:t xml:space="preserve"> for the timely </w:t>
            </w:r>
            <w:r w:rsidR="003E0116" w:rsidRPr="00112356">
              <w:rPr>
                <w:rFonts w:asciiTheme="minorHAnsi" w:hAnsiTheme="minorHAnsi" w:cs="Arial"/>
                <w:sz w:val="22"/>
                <w:szCs w:val="22"/>
              </w:rPr>
              <w:t xml:space="preserve">and secure distribution </w:t>
            </w:r>
            <w:r w:rsidR="00A62A6C" w:rsidRPr="00112356">
              <w:rPr>
                <w:rFonts w:asciiTheme="minorHAnsi" w:hAnsiTheme="minorHAnsi" w:cs="Arial"/>
                <w:sz w:val="22"/>
                <w:szCs w:val="22"/>
              </w:rPr>
              <w:t xml:space="preserve"> of assessment materials</w:t>
            </w:r>
            <w:r w:rsidR="000B4AD2" w:rsidRPr="00112356">
              <w:rPr>
                <w:rFonts w:asciiTheme="minorHAnsi" w:hAnsiTheme="minorHAnsi" w:cs="Arial"/>
                <w:sz w:val="22"/>
                <w:szCs w:val="22"/>
              </w:rPr>
              <w:t xml:space="preserve"> [NB Franchise/multi-partner provision]</w:t>
            </w:r>
          </w:p>
        </w:tc>
        <w:tc>
          <w:tcPr>
            <w:tcW w:w="792" w:type="pct"/>
          </w:tcPr>
          <w:p w14:paraId="2CB7E051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5254C55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22EE289B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5987FFA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5FE52553" w14:textId="77777777" w:rsidTr="00594288">
        <w:tc>
          <w:tcPr>
            <w:tcW w:w="2154" w:type="pct"/>
          </w:tcPr>
          <w:p w14:paraId="4CDDADD2" w14:textId="77777777" w:rsidR="00A62A6C" w:rsidRPr="00112356" w:rsidRDefault="00A62A6C" w:rsidP="005E13B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Ensure that agreed procedures are in place for invigilation</w:t>
            </w:r>
            <w:r w:rsidR="000B4AD2" w:rsidRPr="00112356">
              <w:rPr>
                <w:rFonts w:asciiTheme="minorHAnsi" w:hAnsiTheme="minorHAnsi" w:cs="Arial"/>
                <w:sz w:val="22"/>
                <w:szCs w:val="22"/>
              </w:rPr>
              <w:t xml:space="preserve"> (as required)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6F622C19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442C0FB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2FF22770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7DFCDC0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4BCDFC28" w14:textId="77777777" w:rsidTr="00594288">
        <w:tc>
          <w:tcPr>
            <w:tcW w:w="2154" w:type="pct"/>
          </w:tcPr>
          <w:p w14:paraId="74D5D49D" w14:textId="77777777" w:rsidR="000E6454" w:rsidRPr="00112356" w:rsidRDefault="00A62A6C" w:rsidP="00D00B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Ensure that agreed procedures are in place for</w:t>
            </w:r>
            <w:r w:rsidR="008634F8">
              <w:rPr>
                <w:rFonts w:asciiTheme="minorHAnsi" w:hAnsiTheme="minorHAnsi" w:cs="Arial"/>
                <w:sz w:val="22"/>
                <w:szCs w:val="22"/>
              </w:rPr>
              <w:t xml:space="preserve"> assignment submission,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4D94" w:rsidRPr="00112356">
              <w:rPr>
                <w:rFonts w:asciiTheme="minorHAnsi" w:hAnsiTheme="minorHAnsi" w:cs="Arial"/>
                <w:sz w:val="22"/>
                <w:szCs w:val="22"/>
              </w:rPr>
              <w:t xml:space="preserve">internal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marking </w:t>
            </w:r>
            <w:r w:rsidR="003E0116" w:rsidRPr="00112356">
              <w:rPr>
                <w:rFonts w:asciiTheme="minorHAnsi" w:hAnsiTheme="minorHAnsi" w:cs="Arial"/>
                <w:sz w:val="22"/>
                <w:szCs w:val="22"/>
              </w:rPr>
              <w:t xml:space="preserve">and moderation of assessment items </w:t>
            </w:r>
            <w:r w:rsidR="00A44D94" w:rsidRPr="00112356">
              <w:rPr>
                <w:rFonts w:asciiTheme="minorHAnsi" w:hAnsiTheme="minorHAnsi" w:cs="Arial"/>
                <w:sz w:val="22"/>
                <w:szCs w:val="22"/>
              </w:rPr>
              <w:t xml:space="preserve">(and standardisation meetings where a course is delivered at more than one venue, </w:t>
            </w:r>
            <w:proofErr w:type="gramStart"/>
            <w:r w:rsidR="00A44D94" w:rsidRPr="00112356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="00A44D94" w:rsidRPr="00112356">
              <w:rPr>
                <w:rFonts w:asciiTheme="minorHAnsi" w:hAnsiTheme="minorHAnsi" w:cs="Arial"/>
                <w:sz w:val="22"/>
                <w:szCs w:val="22"/>
              </w:rPr>
              <w:t xml:space="preserve"> multiple partners</w:t>
            </w:r>
            <w:r w:rsidR="007E623C">
              <w:rPr>
                <w:rFonts w:asciiTheme="minorHAnsi" w:hAnsiTheme="minorHAnsi" w:cs="Arial"/>
                <w:sz w:val="22"/>
                <w:szCs w:val="22"/>
              </w:rPr>
              <w:t xml:space="preserve">, multiple sites </w:t>
            </w:r>
            <w:r w:rsidR="00A44D94" w:rsidRPr="00112356">
              <w:rPr>
                <w:rFonts w:asciiTheme="minorHAnsi" w:hAnsiTheme="minorHAnsi" w:cs="Arial"/>
                <w:sz w:val="22"/>
                <w:szCs w:val="22"/>
              </w:rPr>
              <w:t>or franchise)</w:t>
            </w:r>
          </w:p>
        </w:tc>
        <w:tc>
          <w:tcPr>
            <w:tcW w:w="792" w:type="pct"/>
          </w:tcPr>
          <w:p w14:paraId="4A4A87B7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8455AE9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07BD77E9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0AADE244" w14:textId="77777777" w:rsidR="00A62A6C" w:rsidRPr="00112356" w:rsidRDefault="0000000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0" w:history="1">
              <w:r w:rsidR="009474DC" w:rsidRPr="00C534DC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Assessment Policy</w:t>
              </w:r>
            </w:hyperlink>
          </w:p>
        </w:tc>
      </w:tr>
      <w:tr w:rsidR="00112356" w:rsidRPr="00112356" w14:paraId="2C2BF692" w14:textId="77777777" w:rsidTr="00594288">
        <w:tc>
          <w:tcPr>
            <w:tcW w:w="2154" w:type="pct"/>
          </w:tcPr>
          <w:p w14:paraId="384F5FE0" w14:textId="77777777" w:rsidR="00761617" w:rsidRPr="00112356" w:rsidRDefault="003E0116" w:rsidP="00206E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Ensure that agreed procedures and arrangements are in place for external examiner moderation of assessment items </w:t>
            </w:r>
            <w:r w:rsidR="00A108CC" w:rsidRPr="00112356">
              <w:rPr>
                <w:rFonts w:asciiTheme="minorHAnsi" w:hAnsiTheme="minorHAnsi" w:cs="Arial"/>
                <w:sz w:val="22"/>
                <w:szCs w:val="22"/>
              </w:rPr>
              <w:t xml:space="preserve">(including </w:t>
            </w:r>
            <w:r w:rsidR="00A44D94" w:rsidRPr="00112356">
              <w:rPr>
                <w:rFonts w:asciiTheme="minorHAnsi" w:hAnsiTheme="minorHAnsi" w:cs="Arial"/>
                <w:sz w:val="22"/>
                <w:szCs w:val="22"/>
              </w:rPr>
              <w:t xml:space="preserve">their </w:t>
            </w:r>
            <w:r w:rsidR="00206E70">
              <w:rPr>
                <w:rFonts w:asciiTheme="minorHAnsi" w:hAnsiTheme="minorHAnsi" w:cs="Arial"/>
                <w:sz w:val="22"/>
                <w:szCs w:val="22"/>
              </w:rPr>
              <w:t>access to/</w:t>
            </w:r>
            <w:r w:rsidR="00A108CC" w:rsidRPr="00112356">
              <w:rPr>
                <w:rFonts w:asciiTheme="minorHAnsi" w:hAnsiTheme="minorHAnsi" w:cs="Arial"/>
                <w:sz w:val="22"/>
                <w:szCs w:val="22"/>
              </w:rPr>
              <w:t xml:space="preserve">receipt of appropriate supporting documentation, </w:t>
            </w:r>
            <w:proofErr w:type="gramStart"/>
            <w:r w:rsidR="00A108CC" w:rsidRPr="00112356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="00A108CC" w:rsidRPr="00112356">
              <w:rPr>
                <w:rFonts w:asciiTheme="minorHAnsi" w:hAnsiTheme="minorHAnsi" w:cs="Arial"/>
                <w:sz w:val="22"/>
                <w:szCs w:val="22"/>
              </w:rPr>
              <w:t xml:space="preserve"> Module Outline, Assignment Brief, assessment criteria, module statistics)</w:t>
            </w:r>
          </w:p>
        </w:tc>
        <w:tc>
          <w:tcPr>
            <w:tcW w:w="792" w:type="pct"/>
          </w:tcPr>
          <w:p w14:paraId="581DE9F1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0EA4AD07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5E8E9D4A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034FF1E" w14:textId="77777777" w:rsidR="003E0116" w:rsidRPr="00112356" w:rsidRDefault="0000000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1" w:history="1">
              <w:r w:rsidR="009474DC" w:rsidRPr="00C534DC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Assessment Policy</w:t>
              </w:r>
            </w:hyperlink>
          </w:p>
        </w:tc>
      </w:tr>
      <w:tr w:rsidR="00112356" w:rsidRPr="00112356" w14:paraId="7141630B" w14:textId="77777777" w:rsidTr="00594288">
        <w:tc>
          <w:tcPr>
            <w:tcW w:w="2154" w:type="pct"/>
          </w:tcPr>
          <w:p w14:paraId="2D9EFC42" w14:textId="77777777" w:rsidR="00134022" w:rsidRPr="00112356" w:rsidRDefault="00A44D94" w:rsidP="0076161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Make </w:t>
            </w:r>
            <w:r w:rsidR="003E0116" w:rsidRPr="00112356">
              <w:rPr>
                <w:rFonts w:asciiTheme="minorHAnsi" w:hAnsiTheme="minorHAnsi" w:cs="Arial"/>
                <w:sz w:val="22"/>
                <w:szCs w:val="22"/>
              </w:rPr>
              <w:t>arrangements</w:t>
            </w:r>
            <w:proofErr w:type="gramEnd"/>
            <w:r w:rsidR="003E0116" w:rsidRPr="00112356">
              <w:rPr>
                <w:rFonts w:asciiTheme="minorHAnsi" w:hAnsiTheme="minorHAnsi" w:cs="Arial"/>
                <w:sz w:val="22"/>
                <w:szCs w:val="22"/>
              </w:rPr>
              <w:t xml:space="preserve"> for </w:t>
            </w:r>
            <w:r w:rsidR="00A108CC" w:rsidRPr="00112356">
              <w:rPr>
                <w:rFonts w:asciiTheme="minorHAnsi" w:hAnsiTheme="minorHAnsi" w:cs="Arial"/>
                <w:sz w:val="22"/>
                <w:szCs w:val="22"/>
              </w:rPr>
              <w:t xml:space="preserve">External Examiner </w:t>
            </w:r>
            <w:r w:rsidR="003E0116" w:rsidRPr="00112356">
              <w:rPr>
                <w:rFonts w:asciiTheme="minorHAnsi" w:hAnsiTheme="minorHAnsi" w:cs="Arial"/>
                <w:sz w:val="22"/>
                <w:szCs w:val="22"/>
              </w:rPr>
              <w:t xml:space="preserve">meetings with students </w:t>
            </w:r>
          </w:p>
        </w:tc>
        <w:tc>
          <w:tcPr>
            <w:tcW w:w="792" w:type="pct"/>
          </w:tcPr>
          <w:p w14:paraId="474032D0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04EA304E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274BD28A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2D8C66F" w14:textId="77777777" w:rsidR="009474DC" w:rsidRPr="00112356" w:rsidRDefault="0000000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2" w:history="1">
              <w:r w:rsidR="009474DC" w:rsidRPr="00537E1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 xml:space="preserve">External Examiners' </w:t>
              </w:r>
              <w:r w:rsidR="00537E19" w:rsidRPr="00537E1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Section of the AQU website</w:t>
              </w:r>
            </w:hyperlink>
          </w:p>
        </w:tc>
      </w:tr>
      <w:tr w:rsidR="00112356" w:rsidRPr="00112356" w14:paraId="5E845F3E" w14:textId="77777777" w:rsidTr="00594288">
        <w:tc>
          <w:tcPr>
            <w:tcW w:w="2154" w:type="pct"/>
          </w:tcPr>
          <w:p w14:paraId="74818B36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Agree </w:t>
            </w:r>
            <w:r w:rsidR="000B4AD2" w:rsidRPr="00112356">
              <w:rPr>
                <w:rFonts w:asciiTheme="minorHAnsi" w:hAnsiTheme="minorHAnsi" w:cs="Arial"/>
                <w:sz w:val="22"/>
                <w:szCs w:val="22"/>
              </w:rPr>
              <w:t xml:space="preserve">(with UW Registry)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deadline dates and person responsible for electronic submissi</w:t>
            </w:r>
            <w:r w:rsidR="007D3383">
              <w:rPr>
                <w:rFonts w:asciiTheme="minorHAnsi" w:hAnsiTheme="minorHAnsi" w:cs="Arial"/>
                <w:sz w:val="22"/>
                <w:szCs w:val="22"/>
              </w:rPr>
              <w:t>on of marks through Staff SOLE</w:t>
            </w:r>
            <w:r w:rsidR="007D3383" w:rsidRPr="000E6454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AF4D24" w:rsidRPr="007B5DDA">
              <w:rPr>
                <w:rFonts w:asciiTheme="minorHAnsi" w:hAnsiTheme="minorHAnsi" w:cs="Arial"/>
                <w:sz w:val="22"/>
                <w:szCs w:val="22"/>
              </w:rPr>
              <w:t xml:space="preserve">NB marks can be entered throughout the academic year but 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must be </w:t>
            </w:r>
            <w:r w:rsidR="00AF4D24" w:rsidRPr="007B5DDA">
              <w:rPr>
                <w:rFonts w:asciiTheme="minorHAnsi" w:hAnsiTheme="minorHAnsi" w:cs="Arial"/>
                <w:sz w:val="22"/>
                <w:szCs w:val="22"/>
              </w:rPr>
              <w:t xml:space="preserve">entered </w:t>
            </w:r>
            <w:r w:rsidR="007D3383" w:rsidRPr="007B5DDA">
              <w:rPr>
                <w:rFonts w:asciiTheme="minorHAnsi" w:hAnsiTheme="minorHAnsi" w:cs="Arial"/>
                <w:sz w:val="22"/>
                <w:szCs w:val="22"/>
              </w:rPr>
              <w:t xml:space="preserve">by the mark entry deadline in the UW academic calendar (or as agreed through the Registry Services key contact for the course) </w:t>
            </w:r>
            <w:r w:rsidR="00AF4D24" w:rsidRPr="007B5DDA">
              <w:rPr>
                <w:rFonts w:asciiTheme="minorHAnsi" w:hAnsiTheme="minorHAnsi" w:cs="Arial"/>
                <w:sz w:val="22"/>
                <w:szCs w:val="22"/>
              </w:rPr>
              <w:t xml:space="preserve">in advance of the Course </w:t>
            </w:r>
            <w:r w:rsidR="002B03B7">
              <w:rPr>
                <w:rFonts w:asciiTheme="minorHAnsi" w:hAnsiTheme="minorHAnsi" w:cs="Arial"/>
                <w:sz w:val="22"/>
                <w:szCs w:val="22"/>
              </w:rPr>
              <w:t xml:space="preserve">(Subject) </w:t>
            </w:r>
            <w:r w:rsidR="007D3383" w:rsidRPr="007B5DDA">
              <w:rPr>
                <w:rFonts w:asciiTheme="minorHAnsi" w:hAnsiTheme="minorHAnsi" w:cs="Arial"/>
                <w:sz w:val="22"/>
                <w:szCs w:val="22"/>
              </w:rPr>
              <w:t xml:space="preserve">Assessment </w:t>
            </w:r>
            <w:r w:rsidR="007E623C" w:rsidRPr="007B5DDA">
              <w:rPr>
                <w:rFonts w:asciiTheme="minorHAnsi" w:hAnsiTheme="minorHAnsi" w:cs="Arial"/>
                <w:sz w:val="22"/>
                <w:szCs w:val="22"/>
              </w:rPr>
              <w:t xml:space="preserve">and Examination </w:t>
            </w:r>
            <w:r w:rsidR="007D3383" w:rsidRPr="007B5DDA">
              <w:rPr>
                <w:rFonts w:asciiTheme="minorHAnsi" w:hAnsiTheme="minorHAnsi" w:cs="Arial"/>
                <w:sz w:val="22"/>
                <w:szCs w:val="22"/>
              </w:rPr>
              <w:t>Boards.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28C69E50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66B43B1A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2B4C3EB2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70DFBDF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35DB0E0F" w14:textId="77777777" w:rsidTr="00594288">
        <w:tc>
          <w:tcPr>
            <w:tcW w:w="2154" w:type="pct"/>
          </w:tcPr>
          <w:p w14:paraId="1746C76F" w14:textId="77777777" w:rsidR="00AF20E3" w:rsidRPr="00112356" w:rsidRDefault="00AF4D24" w:rsidP="00BF1212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>Make arrangements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for return of students’ work and provide timely and effective feedback on each assessment item (and provisional marks) to students within 20 working days of receipt of the assignments </w:t>
            </w:r>
          </w:p>
        </w:tc>
        <w:tc>
          <w:tcPr>
            <w:tcW w:w="792" w:type="pct"/>
          </w:tcPr>
          <w:p w14:paraId="115DB51C" w14:textId="77777777" w:rsidR="00AF4D24" w:rsidRPr="00112356" w:rsidRDefault="00AF4D2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2F9A719" w14:textId="77777777" w:rsidR="00AF4D24" w:rsidRPr="00112356" w:rsidRDefault="00AF4D2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E8C3F33" w14:textId="77777777" w:rsidR="00AF4D24" w:rsidRPr="00112356" w:rsidRDefault="00AF4D2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5616E8D" w14:textId="77777777" w:rsidR="00AF4D24" w:rsidRPr="00112356" w:rsidRDefault="0000000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3" w:history="1">
              <w:r w:rsidR="007E623C" w:rsidRPr="00C534DC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Assessment Policy</w:t>
              </w:r>
            </w:hyperlink>
            <w:r w:rsidR="007E623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12356" w:rsidRPr="00112356" w14:paraId="5C25CD6B" w14:textId="77777777" w:rsidTr="00594288">
        <w:tc>
          <w:tcPr>
            <w:tcW w:w="2154" w:type="pct"/>
          </w:tcPr>
          <w:p w14:paraId="2FB73296" w14:textId="77777777" w:rsidR="002B342E" w:rsidRPr="007B5DDA" w:rsidRDefault="00B1224F" w:rsidP="00F11B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Ensure arrangements in place for Course Assessment </w:t>
            </w:r>
            <w:r w:rsidR="00BF1212" w:rsidRPr="007B5DDA">
              <w:rPr>
                <w:rFonts w:asciiTheme="minorHAnsi" w:hAnsiTheme="minorHAnsi" w:cs="Arial"/>
                <w:sz w:val="22"/>
                <w:szCs w:val="22"/>
              </w:rPr>
              <w:t>and Examination</w:t>
            </w:r>
            <w:r w:rsidR="00BF1212" w:rsidRPr="000E64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91B21">
              <w:rPr>
                <w:rFonts w:asciiTheme="minorHAnsi" w:hAnsiTheme="minorHAnsi" w:cs="Arial"/>
                <w:sz w:val="22"/>
                <w:szCs w:val="22"/>
              </w:rPr>
              <w:t xml:space="preserve">Boards (in liaison with Registry Student Records contact), including chairing by UW Head of </w:t>
            </w:r>
            <w:r w:rsidR="00835A93">
              <w:rPr>
                <w:rFonts w:asciiTheme="minorHAnsi" w:hAnsiTheme="minorHAnsi" w:cs="Arial"/>
                <w:sz w:val="22"/>
                <w:szCs w:val="22"/>
              </w:rPr>
              <w:t>School</w:t>
            </w:r>
            <w:r w:rsidRPr="00891B21">
              <w:rPr>
                <w:rFonts w:asciiTheme="minorHAnsi" w:hAnsiTheme="minorHAnsi" w:cs="Arial"/>
                <w:sz w:val="22"/>
                <w:szCs w:val="22"/>
              </w:rPr>
              <w:t xml:space="preserve"> or nominee </w:t>
            </w:r>
            <w:r w:rsidR="00257F27" w:rsidRPr="007B5DDA">
              <w:rPr>
                <w:rFonts w:asciiTheme="minorHAnsi" w:hAnsiTheme="minorHAnsi" w:cs="Arial"/>
                <w:sz w:val="22"/>
                <w:szCs w:val="22"/>
              </w:rPr>
              <w:t>(not link tutor).</w:t>
            </w:r>
            <w:r w:rsidR="002B342E" w:rsidRPr="007B5D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21C75DE" w14:textId="77777777" w:rsidR="00B1224F" w:rsidRPr="00112356" w:rsidRDefault="002B342E" w:rsidP="00F11B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NB the HN/FD Scheme Board was discontinued in 2013-14 therefore the two-tier process is arranged at course level within </w:t>
            </w:r>
            <w:r w:rsidR="00835A93">
              <w:rPr>
                <w:rFonts w:asciiTheme="minorHAnsi" w:hAnsiTheme="minorHAnsi" w:cs="Arial"/>
                <w:sz w:val="22"/>
                <w:szCs w:val="22"/>
              </w:rPr>
              <w:t>School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>s</w:t>
            </w:r>
          </w:p>
        </w:tc>
        <w:tc>
          <w:tcPr>
            <w:tcW w:w="792" w:type="pct"/>
          </w:tcPr>
          <w:p w14:paraId="38E2832A" w14:textId="77777777" w:rsidR="00B1224F" w:rsidRPr="00112356" w:rsidRDefault="00B1224F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64CEC0F7" w14:textId="77777777" w:rsidR="00B1224F" w:rsidRPr="00112356" w:rsidRDefault="00B1224F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ACDB458" w14:textId="77777777" w:rsidR="00B1224F" w:rsidRPr="00112356" w:rsidRDefault="00B1224F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08C9465" w14:textId="77777777" w:rsidR="00B1224F" w:rsidRPr="00686B63" w:rsidRDefault="00BF1212" w:rsidP="00ED5D0B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t>Regulation and guidelines on examination boards (</w:t>
            </w:r>
            <w:hyperlink r:id="rId34" w:history="1">
              <w:r w:rsidR="00D00BBB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Section 11 in the TCRF</w:t>
              </w:r>
            </w:hyperlink>
            <w:r w:rsidRPr="00C5152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112356" w:rsidRPr="00112356" w14:paraId="27371CE4" w14:textId="77777777" w:rsidTr="00594288">
        <w:tc>
          <w:tcPr>
            <w:tcW w:w="2154" w:type="pct"/>
          </w:tcPr>
          <w:p w14:paraId="31465CE9" w14:textId="77777777" w:rsidR="00AF20E3" w:rsidRPr="00112356" w:rsidRDefault="00A44D94" w:rsidP="00C2477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Notify course leader, module leaders and link tutor of dates, times and venues for </w:t>
            </w:r>
            <w:r w:rsidR="00AF4D24" w:rsidRPr="007B5DDA">
              <w:rPr>
                <w:rFonts w:asciiTheme="minorHAnsi" w:hAnsiTheme="minorHAnsi" w:cs="Arial"/>
                <w:sz w:val="22"/>
                <w:szCs w:val="22"/>
              </w:rPr>
              <w:t>Course Assessment</w:t>
            </w:r>
            <w:r w:rsidR="00686B63" w:rsidRPr="007B5DDA">
              <w:rPr>
                <w:rFonts w:asciiTheme="minorHAnsi" w:hAnsiTheme="minorHAnsi" w:cs="Arial"/>
                <w:sz w:val="22"/>
                <w:szCs w:val="22"/>
              </w:rPr>
              <w:t xml:space="preserve">/Examination </w:t>
            </w:r>
            <w:r w:rsidR="00AF4D24" w:rsidRPr="007B5DDA">
              <w:rPr>
                <w:rFonts w:asciiTheme="minorHAnsi" w:hAnsiTheme="minorHAnsi" w:cs="Arial"/>
                <w:sz w:val="22"/>
                <w:szCs w:val="22"/>
              </w:rPr>
              <w:t>Boards</w:t>
            </w:r>
            <w:r w:rsidR="00AF4D24" w:rsidRPr="000E64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and ensure all modules will be represented at the Board </w:t>
            </w:r>
          </w:p>
        </w:tc>
        <w:tc>
          <w:tcPr>
            <w:tcW w:w="792" w:type="pct"/>
          </w:tcPr>
          <w:p w14:paraId="736724B8" w14:textId="77777777" w:rsidR="00A44D94" w:rsidRPr="00112356" w:rsidRDefault="00A44D9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6F88B06" w14:textId="77777777" w:rsidR="00A44D94" w:rsidRPr="00112356" w:rsidRDefault="00A44D9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7FA397A" w14:textId="77777777" w:rsidR="00A44D94" w:rsidRPr="00112356" w:rsidRDefault="00A44D9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57BBE0E" w14:textId="77777777" w:rsidR="00A44D94" w:rsidRPr="00112356" w:rsidRDefault="00A44D94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68E17482" w14:textId="77777777" w:rsidTr="00594288">
        <w:tc>
          <w:tcPr>
            <w:tcW w:w="2154" w:type="pct"/>
          </w:tcPr>
          <w:p w14:paraId="085C2FC6" w14:textId="77777777" w:rsidR="00A363AC" w:rsidRPr="00112356" w:rsidRDefault="00A363AC" w:rsidP="00A363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Ensure UW Registry Student Records has information for reassessment items</w:t>
            </w:r>
          </w:p>
        </w:tc>
        <w:tc>
          <w:tcPr>
            <w:tcW w:w="792" w:type="pct"/>
          </w:tcPr>
          <w:p w14:paraId="53A16358" w14:textId="77777777" w:rsidR="00A363AC" w:rsidRPr="00112356" w:rsidRDefault="00A363A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16D0B72" w14:textId="77777777" w:rsidR="00A363AC" w:rsidRPr="00112356" w:rsidRDefault="00A363A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7F5D0481" w14:textId="77777777" w:rsidR="00A363AC" w:rsidRPr="00112356" w:rsidRDefault="00A363A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2E82BEE0" w14:textId="77777777" w:rsidR="00A363AC" w:rsidRPr="00112356" w:rsidRDefault="00A363A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45D6A96D" w14:textId="77777777" w:rsidTr="00594288">
        <w:tc>
          <w:tcPr>
            <w:tcW w:w="2154" w:type="pct"/>
          </w:tcPr>
          <w:p w14:paraId="2C3F96F7" w14:textId="77777777" w:rsidR="00AF20E3" w:rsidRDefault="00A44D94" w:rsidP="00C2477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B5DDA">
              <w:rPr>
                <w:rFonts w:asciiTheme="minorHAnsi" w:hAnsiTheme="minorHAnsi" w:cs="Arial"/>
                <w:sz w:val="22"/>
                <w:szCs w:val="22"/>
              </w:rPr>
              <w:t>Ensure m</w:t>
            </w:r>
            <w:r w:rsidR="00A62A6C" w:rsidRPr="007B5DDA">
              <w:rPr>
                <w:rFonts w:asciiTheme="minorHAnsi" w:hAnsiTheme="minorHAnsi" w:cs="Arial"/>
                <w:sz w:val="22"/>
                <w:szCs w:val="22"/>
              </w:rPr>
              <w:t xml:space="preserve">inutes </w:t>
            </w:r>
            <w:r w:rsidR="003E0116" w:rsidRPr="007B5DDA">
              <w:rPr>
                <w:rFonts w:asciiTheme="minorHAnsi" w:hAnsiTheme="minorHAnsi" w:cs="Arial"/>
                <w:sz w:val="22"/>
                <w:szCs w:val="22"/>
              </w:rPr>
              <w:t xml:space="preserve">of Course Assessment Boards and Board of Examiners </w:t>
            </w:r>
            <w:r w:rsidR="00A62A6C" w:rsidRPr="007B5DDA">
              <w:rPr>
                <w:rFonts w:asciiTheme="minorHAnsi" w:hAnsiTheme="minorHAnsi" w:cs="Arial"/>
                <w:sz w:val="22"/>
                <w:szCs w:val="22"/>
              </w:rPr>
              <w:t>are pre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>pared and circulated to Partner</w:t>
            </w:r>
            <w:r w:rsidR="003E0116" w:rsidRPr="007B5DDA">
              <w:rPr>
                <w:rFonts w:asciiTheme="minorHAnsi" w:hAnsiTheme="minorHAnsi" w:cs="Arial"/>
                <w:sz w:val="22"/>
                <w:szCs w:val="22"/>
              </w:rPr>
              <w:t xml:space="preserve"> Course Leaders, HE Managers and Link Tutors </w:t>
            </w:r>
          </w:p>
          <w:p w14:paraId="1E8F3F40" w14:textId="77777777" w:rsidR="0007326A" w:rsidRPr="00112356" w:rsidRDefault="0007326A" w:rsidP="00C2477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787A3298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02F3E1D7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12BA8E1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62FAAD49" w14:textId="77777777" w:rsidR="00A62A6C" w:rsidRPr="00112356" w:rsidRDefault="00A62A6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7AEAAEDF" w14:textId="77777777" w:rsidTr="00594288">
        <w:tc>
          <w:tcPr>
            <w:tcW w:w="2154" w:type="pct"/>
          </w:tcPr>
          <w:p w14:paraId="572EA79E" w14:textId="77777777" w:rsidR="00EF4F0B" w:rsidRDefault="00EF4F0B" w:rsidP="00EF4F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Analyse statistics on pass/fail/progression rates </w:t>
            </w:r>
            <w:r w:rsidR="00941315" w:rsidRPr="007B5DDA">
              <w:rPr>
                <w:rFonts w:asciiTheme="minorHAnsi" w:hAnsiTheme="minorHAnsi" w:cs="Arial"/>
                <w:sz w:val="22"/>
                <w:szCs w:val="22"/>
              </w:rPr>
              <w:t>(both between levels and to Top-up degrees where relevant)</w:t>
            </w:r>
            <w:r w:rsidR="00941315" w:rsidRPr="000E64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for discussion at the Course Management Committee </w:t>
            </w:r>
            <w:r w:rsidRPr="00891B21">
              <w:rPr>
                <w:rFonts w:asciiTheme="minorHAnsi" w:hAnsiTheme="minorHAnsi" w:cs="Arial"/>
                <w:sz w:val="22"/>
                <w:szCs w:val="22"/>
              </w:rPr>
              <w:t>and to inform the Course Annual Evaluation Report (AER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33E13D41" w14:textId="77777777" w:rsidR="00AF20E3" w:rsidRPr="00112356" w:rsidRDefault="00AF20E3" w:rsidP="00EF4F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62F7ACD2" w14:textId="77777777" w:rsidR="00EF4F0B" w:rsidRPr="00112356" w:rsidRDefault="00EF4F0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2ADD5B2" w14:textId="77777777" w:rsidR="00EF4F0B" w:rsidRPr="00112356" w:rsidRDefault="00EF4F0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71EBEC98" w14:textId="77777777" w:rsidR="00EF4F0B" w:rsidRPr="00112356" w:rsidRDefault="00EF4F0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02E088BF" w14:textId="77777777" w:rsidR="00EF4F0B" w:rsidRPr="00112356" w:rsidRDefault="00000000" w:rsidP="009474DC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35" w:history="1">
              <w:r w:rsidR="009474DC" w:rsidRPr="00C534DC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Annual Evaluation process and report templates</w:t>
              </w:r>
            </w:hyperlink>
          </w:p>
        </w:tc>
      </w:tr>
      <w:tr w:rsidR="00112356" w:rsidRPr="00112356" w14:paraId="21F1BCB6" w14:textId="77777777" w:rsidTr="00594288">
        <w:tc>
          <w:tcPr>
            <w:tcW w:w="2154" w:type="pct"/>
          </w:tcPr>
          <w:p w14:paraId="184396A7" w14:textId="77777777" w:rsidR="00AF20E3" w:rsidRPr="00112356" w:rsidRDefault="00EF4F0B" w:rsidP="009474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Ensure written response sent to the </w:t>
            </w:r>
            <w:r w:rsidR="005E2472" w:rsidRPr="00112356">
              <w:rPr>
                <w:rFonts w:asciiTheme="minorHAnsi" w:hAnsiTheme="minorHAnsi" w:cs="Arial"/>
                <w:sz w:val="22"/>
                <w:szCs w:val="22"/>
              </w:rPr>
              <w:t xml:space="preserve">external examiner on receipt of their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formal</w:t>
            </w:r>
            <w:r w:rsidR="005E2472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annual report and include response in Course AER</w:t>
            </w:r>
          </w:p>
        </w:tc>
        <w:tc>
          <w:tcPr>
            <w:tcW w:w="792" w:type="pct"/>
          </w:tcPr>
          <w:p w14:paraId="73F755F6" w14:textId="77777777" w:rsidR="00EF4F0B" w:rsidRPr="00112356" w:rsidRDefault="00EF4F0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2A9C1A4" w14:textId="77777777" w:rsidR="00EF4F0B" w:rsidRPr="00112356" w:rsidRDefault="00EF4F0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75769368" w14:textId="77777777" w:rsidR="00EF4F0B" w:rsidRPr="00112356" w:rsidRDefault="00EF4F0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6101ED19" w14:textId="77777777" w:rsidR="00EF4F0B" w:rsidRPr="00112356" w:rsidRDefault="00CC350D" w:rsidP="008E400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See External Examiner Report Template</w:t>
            </w:r>
            <w:r w:rsidR="00C534DC">
              <w:rPr>
                <w:rFonts w:asciiTheme="minorHAnsi" w:hAnsiTheme="minorHAnsi" w:cs="Arial"/>
                <w:sz w:val="22"/>
                <w:szCs w:val="22"/>
              </w:rPr>
              <w:t xml:space="preserve">s (see </w:t>
            </w:r>
            <w:hyperlink r:id="rId36" w:history="1">
              <w:r w:rsidR="00C534DC" w:rsidRPr="00C534DC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External Examiner Information including templates</w:t>
              </w:r>
            </w:hyperlink>
            <w:r w:rsidR="00C534DC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</w:tc>
      </w:tr>
      <w:tr w:rsidR="00537E19" w:rsidRPr="00112356" w14:paraId="18453E89" w14:textId="77777777" w:rsidTr="00594288">
        <w:tc>
          <w:tcPr>
            <w:tcW w:w="2154" w:type="pct"/>
          </w:tcPr>
          <w:p w14:paraId="51E169C8" w14:textId="77777777" w:rsidR="00537E19" w:rsidRPr="00112356" w:rsidRDefault="00537E19" w:rsidP="008E400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B5DDA">
              <w:rPr>
                <w:rFonts w:asciiTheme="minorHAnsi" w:hAnsiTheme="minorHAnsi" w:cs="Arial"/>
                <w:sz w:val="22"/>
                <w:szCs w:val="22"/>
              </w:rPr>
              <w:t>Ensure external examiner reports are made available to students</w:t>
            </w:r>
            <w:r w:rsidR="006111B0" w:rsidRPr="000E6454">
              <w:t xml:space="preserve"> </w:t>
            </w:r>
            <w:r w:rsidR="006111B0" w:rsidRPr="007B5DDA">
              <w:rPr>
                <w:rFonts w:asciiTheme="minorHAnsi" w:hAnsiTheme="minorHAnsi" w:cs="Arial"/>
                <w:sz w:val="22"/>
                <w:szCs w:val="22"/>
              </w:rPr>
              <w:t xml:space="preserve">and discussed with the course management committees which includes Student Representatives </w:t>
            </w:r>
          </w:p>
        </w:tc>
        <w:tc>
          <w:tcPr>
            <w:tcW w:w="792" w:type="pct"/>
          </w:tcPr>
          <w:p w14:paraId="4FA40B6D" w14:textId="77777777" w:rsidR="00537E19" w:rsidRPr="00112356" w:rsidRDefault="00537E19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63573268" w14:textId="77777777" w:rsidR="00537E19" w:rsidRPr="00112356" w:rsidRDefault="00537E19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2335A982" w14:textId="77777777" w:rsidR="00537E19" w:rsidRPr="00112356" w:rsidRDefault="00537E19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CB49F04" w14:textId="77777777" w:rsidR="00537E19" w:rsidRDefault="00537E19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3527FF46" w14:textId="77777777" w:rsidTr="00594288">
        <w:tc>
          <w:tcPr>
            <w:tcW w:w="2154" w:type="pct"/>
          </w:tcPr>
          <w:p w14:paraId="337CDEB1" w14:textId="77777777" w:rsidR="003E0116" w:rsidRPr="00112356" w:rsidRDefault="00134022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Other:</w:t>
            </w:r>
          </w:p>
          <w:p w14:paraId="58780CBB" w14:textId="77777777" w:rsidR="00AF20E3" w:rsidRDefault="00AF20E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8D595F" w14:textId="77777777" w:rsidR="00715B87" w:rsidRDefault="00715B8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9AA5985" w14:textId="77777777" w:rsidR="00715B87" w:rsidRDefault="00715B8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7390C26" w14:textId="77777777" w:rsidR="00715B87" w:rsidRPr="00112356" w:rsidRDefault="00715B8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2293D690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1C9B141A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045EEF5B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49113B98" w14:textId="77777777" w:rsidR="003E0116" w:rsidRPr="00112356" w:rsidRDefault="003E01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B87" w:rsidRPr="00112356" w14:paraId="036BA71E" w14:textId="77777777" w:rsidTr="00594288">
        <w:tc>
          <w:tcPr>
            <w:tcW w:w="2154" w:type="pct"/>
          </w:tcPr>
          <w:p w14:paraId="5A78FE17" w14:textId="77777777" w:rsidR="00715B87" w:rsidRPr="00112356" w:rsidRDefault="00715B87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92" w:type="pct"/>
          </w:tcPr>
          <w:p w14:paraId="6EB89424" w14:textId="77777777" w:rsidR="00715B87" w:rsidRPr="00112356" w:rsidRDefault="00715B8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3A181679" w14:textId="77777777" w:rsidR="00715B87" w:rsidRPr="00112356" w:rsidRDefault="00715B8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923014A" w14:textId="77777777" w:rsidR="00715B87" w:rsidRPr="00112356" w:rsidRDefault="00715B8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EF54BD9" w14:textId="77777777" w:rsidR="00715B87" w:rsidRPr="00112356" w:rsidRDefault="00715B87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2A6C" w:rsidRPr="00112356" w14:paraId="264A3C9D" w14:textId="77777777" w:rsidTr="00594288">
        <w:tc>
          <w:tcPr>
            <w:tcW w:w="4173" w:type="pct"/>
            <w:gridSpan w:val="4"/>
            <w:shd w:val="clear" w:color="auto" w:fill="BFBFBF" w:themeFill="background1" w:themeFillShade="BF"/>
          </w:tcPr>
          <w:p w14:paraId="53F6D0DC" w14:textId="77777777" w:rsidR="00A62A6C" w:rsidRPr="00112356" w:rsidRDefault="00772BA1" w:rsidP="003B7F91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Student Representation, </w:t>
            </w:r>
            <w:r w:rsidR="00884CAD"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Feedback on Student Experience and </w:t>
            </w:r>
            <w:r w:rsidR="00830F1B"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Annual </w:t>
            </w:r>
            <w:r w:rsidR="00033A82"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Course </w:t>
            </w:r>
            <w:r w:rsidR="00094016"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Evaluation Processes</w:t>
            </w:r>
          </w:p>
          <w:p w14:paraId="3EB77325" w14:textId="77777777" w:rsidR="00A62A6C" w:rsidRPr="00112356" w:rsidRDefault="00A62A6C" w:rsidP="003B7F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14:paraId="1EC92983" w14:textId="77777777" w:rsidR="00A62A6C" w:rsidRPr="00112356" w:rsidRDefault="00094016" w:rsidP="00094016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AQU Website Section on Annual Evaluation Process </w:t>
            </w:r>
          </w:p>
        </w:tc>
      </w:tr>
      <w:tr w:rsidR="00112356" w:rsidRPr="00112356" w14:paraId="49E9614C" w14:textId="77777777" w:rsidTr="00594288">
        <w:tc>
          <w:tcPr>
            <w:tcW w:w="2154" w:type="pct"/>
          </w:tcPr>
          <w:p w14:paraId="09042B74" w14:textId="77777777" w:rsidR="00094016" w:rsidRPr="00112356" w:rsidRDefault="00094016" w:rsidP="009B70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Ensure </w:t>
            </w:r>
            <w:r w:rsidR="00611BA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tudent </w:t>
            </w:r>
            <w:r w:rsidR="0027008D">
              <w:rPr>
                <w:rFonts w:asciiTheme="minorHAnsi" w:hAnsiTheme="minorHAnsi" w:cs="Arial"/>
                <w:sz w:val="22"/>
                <w:szCs w:val="22"/>
              </w:rPr>
              <w:t xml:space="preserve">Course </w:t>
            </w:r>
            <w:r w:rsidRPr="000E6454">
              <w:rPr>
                <w:rFonts w:asciiTheme="minorHAnsi" w:hAnsiTheme="minorHAnsi" w:cs="Arial"/>
                <w:sz w:val="22"/>
                <w:szCs w:val="22"/>
              </w:rPr>
              <w:t>Representatives are identified for each academic year of t</w:t>
            </w:r>
            <w:r w:rsidR="001C229D" w:rsidRPr="00891B21">
              <w:rPr>
                <w:rFonts w:asciiTheme="minorHAnsi" w:hAnsiTheme="minorHAnsi" w:cs="Arial"/>
                <w:sz w:val="22"/>
                <w:szCs w:val="22"/>
              </w:rPr>
              <w:t>he course (normally two per cohort</w:t>
            </w:r>
            <w:r w:rsidRPr="00891B21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763A3A" w:rsidRPr="007B5DDA">
              <w:rPr>
                <w:rFonts w:asciiTheme="minorHAnsi" w:hAnsiTheme="minorHAnsi" w:cs="Arial"/>
                <w:sz w:val="22"/>
                <w:szCs w:val="22"/>
              </w:rPr>
              <w:t xml:space="preserve"> and prepared for the role</w:t>
            </w:r>
            <w:r w:rsidR="006E0BCB" w:rsidRPr="007B5DDA">
              <w:rPr>
                <w:rFonts w:asciiTheme="minorHAnsi" w:hAnsiTheme="minorHAnsi" w:cs="Arial"/>
                <w:sz w:val="22"/>
                <w:szCs w:val="22"/>
              </w:rPr>
              <w:t xml:space="preserve"> and enter names on staff SOLE page for course</w:t>
            </w:r>
            <w:r w:rsidRPr="000E64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0003C182" w14:textId="77777777" w:rsidR="00094016" w:rsidRPr="00112356" w:rsidRDefault="000940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B234CD4" w14:textId="77777777" w:rsidR="00094016" w:rsidRPr="00112356" w:rsidRDefault="000940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04472821" w14:textId="77777777" w:rsidR="00094016" w:rsidRPr="00112356" w:rsidRDefault="0009401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38DB2363" w14:textId="77777777" w:rsidR="00094016" w:rsidRPr="00112356" w:rsidRDefault="00094016" w:rsidP="002700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See AQU website A-Z </w:t>
            </w:r>
            <w:r w:rsidR="00EA1CB9" w:rsidRPr="00112356"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37" w:history="1">
              <w:r w:rsidR="0027008D" w:rsidRPr="0027008D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Course Reps Election Guidance</w:t>
              </w:r>
            </w:hyperlink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12356" w:rsidRPr="00112356" w14:paraId="4B44A861" w14:textId="77777777" w:rsidTr="00594288">
        <w:tc>
          <w:tcPr>
            <w:tcW w:w="2154" w:type="pct"/>
          </w:tcPr>
          <w:p w14:paraId="194677FA" w14:textId="77777777" w:rsidR="00CC350D" w:rsidRDefault="00EA1CB9" w:rsidP="006E0B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Ensure all modules (for each occurrence) are formally evaluated by students,  module evaluation reports </w:t>
            </w: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>completed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and outcomes are discussed at Course Management Committees in line with the UW Module Evaluation policy</w:t>
            </w:r>
          </w:p>
          <w:p w14:paraId="3F7583B8" w14:textId="77777777" w:rsidR="000E6454" w:rsidRPr="00112356" w:rsidRDefault="000E6454" w:rsidP="006E0BC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1A4AF1C7" w14:textId="77777777" w:rsidR="00EA1CB9" w:rsidRPr="00112356" w:rsidRDefault="00EA1CB9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482A2128" w14:textId="77777777" w:rsidR="00EA1CB9" w:rsidRPr="00112356" w:rsidRDefault="00EA1CB9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346C869" w14:textId="77777777" w:rsidR="00EA1CB9" w:rsidRPr="00112356" w:rsidRDefault="00EA1CB9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1D83258F" w14:textId="4E3B4033" w:rsidR="00111615" w:rsidRPr="00112356" w:rsidRDefault="00111615" w:rsidP="009B70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>Module Evaluation Policy</w:t>
            </w:r>
            <w:r w:rsidRPr="00C51523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>Guidance for Use and Dissemination of Module Evaluation Results</w:t>
            </w:r>
            <w:r w:rsidRPr="00C51523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</w:t>
            </w:r>
          </w:p>
        </w:tc>
      </w:tr>
      <w:tr w:rsidR="00112356" w:rsidRPr="00112356" w14:paraId="0B381F81" w14:textId="77777777" w:rsidTr="00594288">
        <w:tc>
          <w:tcPr>
            <w:tcW w:w="2154" w:type="pct"/>
          </w:tcPr>
          <w:p w14:paraId="23FC6B61" w14:textId="77777777" w:rsidR="00852DA5" w:rsidRPr="00112356" w:rsidRDefault="00272831" w:rsidP="00611BA5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lastRenderedPageBreak/>
              <w:t>Make arrangements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for Course Management Committee</w:t>
            </w:r>
            <w:r w:rsidR="00763A3A" w:rsidRPr="00112356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257F27">
              <w:rPr>
                <w:rFonts w:asciiTheme="minorHAnsi" w:hAnsiTheme="minorHAnsi" w:cs="Arial"/>
                <w:sz w:val="22"/>
                <w:szCs w:val="22"/>
              </w:rPr>
              <w:t>at least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one each semester) and communicate to course team, Link Tutor and </w:t>
            </w:r>
            <w:r w:rsidR="00611BA5">
              <w:rPr>
                <w:rFonts w:asciiTheme="minorHAnsi" w:hAnsiTheme="minorHAnsi" w:cs="Arial"/>
                <w:sz w:val="22"/>
                <w:szCs w:val="22"/>
              </w:rPr>
              <w:t>Course Reps</w:t>
            </w:r>
            <w:r w:rsidR="009D201E">
              <w:rPr>
                <w:rFonts w:asciiTheme="minorHAnsi" w:hAnsiTheme="minorHAnsi" w:cs="Arial"/>
                <w:sz w:val="22"/>
                <w:szCs w:val="22"/>
              </w:rPr>
              <w:t xml:space="preserve"> (see standard agenda for CMCs </w:t>
            </w:r>
            <w:r w:rsidR="00AF3260">
              <w:rPr>
                <w:rFonts w:asciiTheme="minorHAnsi" w:hAnsiTheme="minorHAnsi" w:cs="Arial"/>
                <w:sz w:val="22"/>
                <w:szCs w:val="22"/>
              </w:rPr>
              <w:t>including</w:t>
            </w:r>
            <w:r w:rsidR="009D201E">
              <w:rPr>
                <w:rFonts w:asciiTheme="minorHAnsi" w:hAnsiTheme="minorHAnsi" w:cs="Arial"/>
                <w:sz w:val="22"/>
                <w:szCs w:val="22"/>
              </w:rPr>
              <w:t xml:space="preserve"> discussion of the EE report)</w:t>
            </w:r>
          </w:p>
        </w:tc>
        <w:tc>
          <w:tcPr>
            <w:tcW w:w="792" w:type="pct"/>
          </w:tcPr>
          <w:p w14:paraId="25B02F6C" w14:textId="77777777" w:rsidR="00272831" w:rsidRPr="00112356" w:rsidRDefault="00272831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3180B23" w14:textId="77777777" w:rsidR="00272831" w:rsidRPr="00112356" w:rsidRDefault="00272831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7C7033CC" w14:textId="77777777" w:rsidR="00272831" w:rsidRPr="00112356" w:rsidRDefault="00272831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  <w:vMerge w:val="restart"/>
          </w:tcPr>
          <w:p w14:paraId="77802380" w14:textId="77777777" w:rsidR="00ED5D0B" w:rsidRDefault="00ED5D0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DED239" w14:textId="654878DE" w:rsidR="00272831" w:rsidRDefault="00272831" w:rsidP="00537E19">
            <w:pPr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See AQU website A-Z -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>Course Management Committees and the role of Student Academic Representatives</w:t>
            </w:r>
          </w:p>
          <w:p w14:paraId="44339DC3" w14:textId="77777777" w:rsidR="00F70335" w:rsidRPr="00112356" w:rsidRDefault="00F70335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27C4608D" w14:textId="77777777" w:rsidTr="00594288">
        <w:tc>
          <w:tcPr>
            <w:tcW w:w="2154" w:type="pct"/>
          </w:tcPr>
          <w:p w14:paraId="031D4D4B" w14:textId="77777777" w:rsidR="006E0BCB" w:rsidRPr="00112356" w:rsidRDefault="00272831" w:rsidP="00B262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Ensure Minutes of Course Management Committee (with action points) are prepared and circulated to relevant UW Head of </w:t>
            </w:r>
            <w:r w:rsidR="00835A93">
              <w:rPr>
                <w:rFonts w:asciiTheme="minorHAnsi" w:hAnsiTheme="minorHAnsi" w:cs="Arial"/>
                <w:sz w:val="22"/>
                <w:szCs w:val="22"/>
              </w:rPr>
              <w:t>School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835A93">
              <w:rPr>
                <w:rFonts w:asciiTheme="minorHAnsi" w:hAnsiTheme="minorHAnsi" w:cs="Arial"/>
                <w:sz w:val="22"/>
                <w:szCs w:val="22"/>
              </w:rPr>
              <w:t>School</w:t>
            </w:r>
            <w:r w:rsidR="008E42BA">
              <w:rPr>
                <w:rFonts w:asciiTheme="minorHAnsi" w:hAnsiTheme="minorHAnsi" w:cs="Arial"/>
                <w:sz w:val="22"/>
                <w:szCs w:val="22"/>
              </w:rPr>
              <w:t xml:space="preserve"> Quality </w:t>
            </w:r>
            <w:r w:rsidR="00835A93">
              <w:rPr>
                <w:rFonts w:asciiTheme="minorHAnsi" w:hAnsiTheme="minorHAnsi" w:cs="Arial"/>
                <w:sz w:val="22"/>
                <w:szCs w:val="22"/>
              </w:rPr>
              <w:t>Co-ordinator</w:t>
            </w:r>
            <w:r w:rsidR="008E42B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B2623D">
              <w:rPr>
                <w:rFonts w:asciiTheme="minorHAnsi" w:hAnsiTheme="minorHAnsi" w:cs="Arial"/>
                <w:sz w:val="22"/>
                <w:szCs w:val="22"/>
              </w:rPr>
              <w:t xml:space="preserve">HE </w:t>
            </w:r>
            <w:r w:rsidR="00E979E3">
              <w:rPr>
                <w:rFonts w:asciiTheme="minorHAnsi" w:hAnsiTheme="minorHAnsi" w:cs="Arial"/>
                <w:sz w:val="22"/>
                <w:szCs w:val="22"/>
              </w:rPr>
              <w:t>Manager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for partner, Course Team, </w:t>
            </w:r>
            <w:r w:rsidR="003C117B" w:rsidRPr="003C117B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3C117B">
              <w:rPr>
                <w:rFonts w:asciiTheme="minorHAnsi" w:hAnsiTheme="minorHAnsi" w:cs="Arial"/>
                <w:sz w:val="22"/>
                <w:szCs w:val="22"/>
              </w:rPr>
              <w:t xml:space="preserve">cademic Liaison Librarian at UW,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students/</w:t>
            </w:r>
            <w:r w:rsidR="00611BA5">
              <w:rPr>
                <w:rFonts w:asciiTheme="minorHAnsi" w:hAnsiTheme="minorHAnsi" w:cs="Arial"/>
                <w:sz w:val="22"/>
                <w:szCs w:val="22"/>
              </w:rPr>
              <w:t>course reps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and Link Tutor</w:t>
            </w:r>
          </w:p>
        </w:tc>
        <w:tc>
          <w:tcPr>
            <w:tcW w:w="792" w:type="pct"/>
          </w:tcPr>
          <w:p w14:paraId="162AD6EB" w14:textId="77777777" w:rsidR="00272831" w:rsidRPr="00112356" w:rsidRDefault="00272831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0483B059" w14:textId="77777777" w:rsidR="00272831" w:rsidRPr="00112356" w:rsidRDefault="00272831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B10E893" w14:textId="77777777" w:rsidR="00272831" w:rsidRPr="00112356" w:rsidRDefault="00272831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  <w:vMerge/>
          </w:tcPr>
          <w:p w14:paraId="62B7299D" w14:textId="77777777" w:rsidR="00272831" w:rsidRPr="00112356" w:rsidRDefault="00272831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340C1A42" w14:textId="77777777" w:rsidTr="00594288">
        <w:tc>
          <w:tcPr>
            <w:tcW w:w="2154" w:type="pct"/>
          </w:tcPr>
          <w:p w14:paraId="33B8C602" w14:textId="77777777" w:rsidR="00830F1B" w:rsidRPr="00112356" w:rsidRDefault="00F027E6" w:rsidP="009B70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Review student module and/or course evaluation and </w:t>
            </w:r>
            <w:r w:rsidR="00250618" w:rsidRPr="00112356">
              <w:rPr>
                <w:rFonts w:asciiTheme="minorHAnsi" w:hAnsiTheme="minorHAnsi" w:cs="Arial"/>
                <w:sz w:val="22"/>
                <w:szCs w:val="22"/>
              </w:rPr>
              <w:t xml:space="preserve">feedback and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consider and discuss potential changes to </w:t>
            </w:r>
            <w:r w:rsidR="00250618" w:rsidRPr="00112356">
              <w:rPr>
                <w:rFonts w:asciiTheme="minorHAnsi" w:hAnsiTheme="minorHAnsi" w:cs="Arial"/>
                <w:sz w:val="22"/>
                <w:szCs w:val="22"/>
              </w:rPr>
              <w:t>modules</w:t>
            </w:r>
            <w:r w:rsidR="00763A3A" w:rsidRPr="00112356">
              <w:rPr>
                <w:rFonts w:asciiTheme="minorHAnsi" w:hAnsiTheme="minorHAnsi" w:cs="Arial"/>
                <w:sz w:val="22"/>
                <w:szCs w:val="22"/>
              </w:rPr>
              <w:t>/course</w:t>
            </w:r>
            <w:r w:rsidR="00250618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as appropriate with Course Team/Link Tutor</w:t>
            </w:r>
            <w:r w:rsidR="00763A3A" w:rsidRPr="00112356">
              <w:rPr>
                <w:rFonts w:asciiTheme="minorHAnsi" w:hAnsiTheme="minorHAnsi" w:cs="Arial"/>
                <w:sz w:val="22"/>
                <w:szCs w:val="22"/>
              </w:rPr>
              <w:t xml:space="preserve">.  Seek formal approval </w:t>
            </w:r>
            <w:r w:rsidR="009B70AC">
              <w:rPr>
                <w:rFonts w:asciiTheme="minorHAnsi" w:hAnsiTheme="minorHAnsi" w:cs="Arial"/>
                <w:sz w:val="22"/>
                <w:szCs w:val="22"/>
              </w:rPr>
              <w:t xml:space="preserve">for changes </w:t>
            </w:r>
            <w:r w:rsidR="00763A3A" w:rsidRPr="00112356">
              <w:rPr>
                <w:rFonts w:asciiTheme="minorHAnsi" w:hAnsiTheme="minorHAnsi" w:cs="Arial"/>
                <w:sz w:val="22"/>
                <w:szCs w:val="22"/>
              </w:rPr>
              <w:t>where appropriate</w:t>
            </w:r>
            <w:r w:rsidR="009B70AC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763A3A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52910AD3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2159212A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7359F9EF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DD63012" w14:textId="62C6FDCF" w:rsidR="001F2A19" w:rsidRDefault="00111615" w:rsidP="0011161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>Module Evaluation Policy</w:t>
            </w:r>
            <w:r w:rsidRPr="0011161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Pr="00F96DAD">
              <w:rPr>
                <w:rFonts w:asciiTheme="minorHAnsi" w:hAnsiTheme="minorHAnsi" w:cs="Arial"/>
                <w:sz w:val="22"/>
                <w:szCs w:val="22"/>
              </w:rPr>
              <w:t>Guidance for Use and Dissemination of Module Evaluation Results</w:t>
            </w:r>
            <w:r w:rsidRPr="00111615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</w:t>
            </w:r>
          </w:p>
          <w:p w14:paraId="7CFF1241" w14:textId="77777777" w:rsidR="00AF3260" w:rsidRDefault="001F2A19" w:rsidP="00AF326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hyperlink r:id="rId38" w:history="1">
              <w:r w:rsidRPr="001F2A1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Course Planning and Approval</w:t>
              </w:r>
            </w:hyperlink>
            <w:r>
              <w:rPr>
                <w:rFonts w:asciiTheme="minorHAnsi" w:hAnsiTheme="minorHAnsi" w:cs="Arial"/>
                <w:sz w:val="22"/>
                <w:szCs w:val="22"/>
              </w:rPr>
              <w:t xml:space="preserve"> pages for guidance on </w:t>
            </w:r>
            <w:r w:rsidR="009B70AC">
              <w:rPr>
                <w:rFonts w:asciiTheme="minorHAnsi" w:hAnsiTheme="minorHAnsi" w:cs="Arial"/>
                <w:sz w:val="22"/>
                <w:szCs w:val="22"/>
              </w:rPr>
              <w:t xml:space="preserve">approval of </w:t>
            </w:r>
            <w:r w:rsidRPr="009474DC">
              <w:rPr>
                <w:rFonts w:asciiTheme="minorHAnsi" w:hAnsiTheme="minorHAnsi" w:cs="Arial"/>
                <w:sz w:val="22"/>
                <w:szCs w:val="22"/>
              </w:rPr>
              <w:t>amendments to modules and courses</w:t>
            </w:r>
            <w:r w:rsidR="009B70A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06C4125" w14:textId="77777777" w:rsidR="009474DC" w:rsidRPr="00112356" w:rsidRDefault="009B70AC" w:rsidP="009B70A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hyperlink r:id="rId39" w:history="1">
              <w:r w:rsidRPr="009B70AC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Academic Planning and Portfolio Group (APPG)</w:t>
              </w:r>
            </w:hyperlink>
            <w:r>
              <w:rPr>
                <w:rFonts w:asciiTheme="minorHAnsi" w:hAnsiTheme="minorHAnsi" w:cs="Arial"/>
                <w:sz w:val="22"/>
                <w:szCs w:val="22"/>
              </w:rPr>
              <w:t xml:space="preserve"> webpage for procedures related to substantial change</w:t>
            </w:r>
            <w:r w:rsidR="001F2A19" w:rsidRPr="009474D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574F6" w:rsidRPr="00112356" w14:paraId="6C31F2B3" w14:textId="77777777" w:rsidTr="00594288">
        <w:tc>
          <w:tcPr>
            <w:tcW w:w="2154" w:type="pct"/>
          </w:tcPr>
          <w:p w14:paraId="4F582C71" w14:textId="77777777" w:rsidR="0007326A" w:rsidRPr="00112356" w:rsidRDefault="00E574F6" w:rsidP="00E979E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Ensure any minor modifications to modules and/or course structure approved through </w:t>
            </w:r>
            <w:r w:rsidR="00E979E3">
              <w:rPr>
                <w:rFonts w:asciiTheme="minorHAnsi" w:hAnsiTheme="minorHAnsi" w:cs="Arial"/>
                <w:sz w:val="22"/>
                <w:szCs w:val="22"/>
              </w:rPr>
              <w:t xml:space="preserve">College </w:t>
            </w:r>
            <w:r w:rsidR="00E979E3" w:rsidRPr="00E979E3">
              <w:rPr>
                <w:rFonts w:asciiTheme="minorHAnsi" w:hAnsiTheme="minorHAnsi" w:cs="Arial"/>
                <w:sz w:val="22"/>
                <w:szCs w:val="22"/>
              </w:rPr>
              <w:t xml:space="preserve">LTQE Sub-Committee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are comm</w:t>
            </w:r>
            <w:r w:rsidR="001F2A19">
              <w:rPr>
                <w:rFonts w:asciiTheme="minorHAnsi" w:hAnsiTheme="minorHAnsi" w:cs="Arial"/>
                <w:sz w:val="22"/>
                <w:szCs w:val="22"/>
              </w:rPr>
              <w:t>un</w:t>
            </w:r>
            <w:r w:rsidR="00E979E3">
              <w:rPr>
                <w:rFonts w:asciiTheme="minorHAnsi" w:hAnsiTheme="minorHAnsi" w:cs="Arial"/>
                <w:sz w:val="22"/>
                <w:szCs w:val="22"/>
              </w:rPr>
              <w:t>icated to Partner course team, R</w:t>
            </w:r>
            <w:r w:rsidR="001F2A19">
              <w:rPr>
                <w:rFonts w:asciiTheme="minorHAnsi" w:hAnsiTheme="minorHAnsi" w:cs="Arial"/>
                <w:sz w:val="22"/>
                <w:szCs w:val="22"/>
              </w:rPr>
              <w:t xml:space="preserve">egistry officers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and incorporated into Course Handbooks, Module Specifications and Module Outlines</w:t>
            </w:r>
          </w:p>
        </w:tc>
        <w:tc>
          <w:tcPr>
            <w:tcW w:w="792" w:type="pct"/>
          </w:tcPr>
          <w:p w14:paraId="04ADDC6C" w14:textId="77777777" w:rsidR="00E574F6" w:rsidRPr="00112356" w:rsidRDefault="00E574F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1CEDC7E5" w14:textId="77777777" w:rsidR="00E574F6" w:rsidRPr="00112356" w:rsidRDefault="00E574F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91A598E" w14:textId="77777777" w:rsidR="00E574F6" w:rsidRPr="00112356" w:rsidRDefault="00E574F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32EA93B9" w14:textId="3B458974" w:rsidR="00E574F6" w:rsidRPr="00112356" w:rsidRDefault="00E979E3" w:rsidP="00ED5D0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hyperlink r:id="rId40" w:history="1">
              <w:r w:rsidRPr="001F2A1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Course Planning and Approval</w:t>
              </w:r>
            </w:hyperlink>
            <w:r>
              <w:rPr>
                <w:rFonts w:asciiTheme="minorHAnsi" w:hAnsiTheme="minorHAnsi" w:cs="Arial"/>
                <w:sz w:val="22"/>
                <w:szCs w:val="22"/>
              </w:rPr>
              <w:t xml:space="preserve"> pages for level of approval</w:t>
            </w:r>
            <w:r w:rsidR="00ED5D0B">
              <w:rPr>
                <w:rFonts w:asciiTheme="minorHAnsi" w:hAnsiTheme="minorHAnsi" w:cs="Arial"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categories of </w:t>
            </w:r>
            <w:r w:rsidRPr="009474DC">
              <w:rPr>
                <w:rFonts w:asciiTheme="minorHAnsi" w:hAnsiTheme="minorHAnsi" w:cs="Arial"/>
                <w:sz w:val="22"/>
                <w:szCs w:val="22"/>
              </w:rPr>
              <w:t>amendments to modules and courses</w:t>
            </w:r>
            <w:r w:rsidR="00ED5D0B">
              <w:rPr>
                <w:rFonts w:asciiTheme="minorHAnsi" w:hAnsiTheme="minorHAnsi" w:cs="Arial"/>
                <w:sz w:val="22"/>
                <w:szCs w:val="22"/>
              </w:rPr>
              <w:t xml:space="preserve">, including </w:t>
            </w:r>
            <w:r w:rsidRPr="00E979E3">
              <w:rPr>
                <w:rFonts w:asciiTheme="minorHAnsi" w:hAnsiTheme="minorHAnsi" w:cs="Arial"/>
                <w:bCs/>
                <w:sz w:val="22"/>
                <w:szCs w:val="22"/>
              </w:rPr>
              <w:t xml:space="preserve">Appendix 15: </w:t>
            </w:r>
            <w:r w:rsidRPr="00F96DAD">
              <w:rPr>
                <w:rFonts w:asciiTheme="minorHAnsi" w:hAnsiTheme="minorHAnsi" w:cs="Arial"/>
                <w:bCs/>
                <w:sz w:val="22"/>
                <w:szCs w:val="22"/>
              </w:rPr>
              <w:t>Guidance on Amendments to Modules and Courses</w:t>
            </w:r>
            <w:r w:rsidRPr="00E979E3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</w:tr>
      <w:tr w:rsidR="00F00743" w:rsidRPr="00112356" w14:paraId="3228A448" w14:textId="77777777" w:rsidTr="00594288">
        <w:tc>
          <w:tcPr>
            <w:tcW w:w="2154" w:type="pct"/>
          </w:tcPr>
          <w:p w14:paraId="5338BCB4" w14:textId="77777777" w:rsidR="0007326A" w:rsidRPr="00112356" w:rsidRDefault="00F00743" w:rsidP="00E979E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51523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Identify and plan approaches to </w:t>
            </w:r>
            <w:r w:rsidR="0007326A" w:rsidRPr="00C51523">
              <w:rPr>
                <w:rFonts w:asciiTheme="minorHAnsi" w:hAnsiTheme="minorHAnsi" w:cs="Arial"/>
                <w:sz w:val="22"/>
                <w:szCs w:val="22"/>
              </w:rPr>
              <w:t>promote</w:t>
            </w:r>
            <w:r w:rsidRPr="00C51523">
              <w:rPr>
                <w:rFonts w:asciiTheme="minorHAnsi" w:hAnsiTheme="minorHAnsi" w:cs="Arial"/>
                <w:sz w:val="22"/>
                <w:szCs w:val="22"/>
              </w:rPr>
              <w:t xml:space="preserve"> student engagement with the NSS and other course related </w:t>
            </w:r>
            <w:r w:rsidR="00BB26FF" w:rsidRPr="00C51523">
              <w:rPr>
                <w:rFonts w:asciiTheme="minorHAnsi" w:hAnsiTheme="minorHAnsi" w:cs="Arial"/>
                <w:sz w:val="22"/>
                <w:szCs w:val="22"/>
              </w:rPr>
              <w:t xml:space="preserve">student surveys </w:t>
            </w:r>
            <w:r w:rsidR="00E979E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 w:rsidR="00E979E3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="00E979E3">
              <w:rPr>
                <w:rFonts w:asciiTheme="minorHAnsi" w:hAnsiTheme="minorHAnsi" w:cs="Arial"/>
                <w:sz w:val="22"/>
                <w:szCs w:val="22"/>
              </w:rPr>
              <w:t xml:space="preserve"> Course Experience Survey, CES) </w:t>
            </w:r>
            <w:r w:rsidR="00BB26FF" w:rsidRPr="00C51523">
              <w:rPr>
                <w:rFonts w:asciiTheme="minorHAnsi" w:hAnsiTheme="minorHAnsi" w:cs="Arial"/>
                <w:sz w:val="22"/>
                <w:szCs w:val="22"/>
              </w:rPr>
              <w:t>and actions in response to these.</w:t>
            </w:r>
          </w:p>
        </w:tc>
        <w:tc>
          <w:tcPr>
            <w:tcW w:w="792" w:type="pct"/>
          </w:tcPr>
          <w:p w14:paraId="42AC3303" w14:textId="77777777" w:rsidR="00F00743" w:rsidRPr="00112356" w:rsidRDefault="00F0074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632DC9F6" w14:textId="77777777" w:rsidR="00F00743" w:rsidRPr="00112356" w:rsidRDefault="00F0074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EA9D455" w14:textId="77777777" w:rsidR="00F00743" w:rsidRPr="00112356" w:rsidRDefault="00F0074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0443A549" w14:textId="77777777" w:rsidR="00F00743" w:rsidRPr="00112356" w:rsidRDefault="00F00743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30F1B" w:rsidRPr="00112356" w14:paraId="720961AD" w14:textId="77777777" w:rsidTr="0007326A">
        <w:tc>
          <w:tcPr>
            <w:tcW w:w="2154" w:type="pct"/>
            <w:tcBorders>
              <w:bottom w:val="single" w:sz="4" w:space="0" w:color="auto"/>
            </w:tcBorders>
          </w:tcPr>
          <w:p w14:paraId="5C3331ED" w14:textId="77777777" w:rsidR="00830F1B" w:rsidRPr="00112356" w:rsidRDefault="00830F1B" w:rsidP="002506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sz w:val="22"/>
                <w:szCs w:val="22"/>
              </w:rPr>
              <w:t>Other:</w:t>
            </w:r>
          </w:p>
          <w:p w14:paraId="330F2DC9" w14:textId="77777777" w:rsidR="001F2A19" w:rsidRDefault="001F2A19" w:rsidP="002506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5C45F1" w14:textId="77777777" w:rsidR="00434EC7" w:rsidRDefault="00434EC7" w:rsidP="002506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F42B28" w14:textId="77777777" w:rsidR="00434EC7" w:rsidRPr="00112356" w:rsidRDefault="00434EC7" w:rsidP="002506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2879FE" w14:textId="77777777" w:rsidR="00830F1B" w:rsidRPr="00112356" w:rsidRDefault="00830F1B" w:rsidP="002506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BDCE4A8" w14:textId="77777777" w:rsidR="00830F1B" w:rsidRPr="00112356" w:rsidRDefault="00830F1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243CE3A4" w14:textId="77777777" w:rsidR="00830F1B" w:rsidRPr="00112356" w:rsidRDefault="00830F1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4EF5BF8D" w14:textId="77777777" w:rsidR="00830F1B" w:rsidRPr="00112356" w:rsidRDefault="00830F1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14:paraId="44C26E2C" w14:textId="77777777" w:rsidR="00830F1B" w:rsidRPr="00112356" w:rsidRDefault="00830F1B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326A" w:rsidRPr="00112356" w14:paraId="51F06A2B" w14:textId="77777777" w:rsidTr="0007326A">
        <w:tc>
          <w:tcPr>
            <w:tcW w:w="4173" w:type="pct"/>
            <w:gridSpan w:val="4"/>
            <w:shd w:val="clear" w:color="auto" w:fill="auto"/>
          </w:tcPr>
          <w:p w14:paraId="6CF525ED" w14:textId="77777777" w:rsidR="0007326A" w:rsidRPr="00112356" w:rsidRDefault="0007326A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</w:tcPr>
          <w:p w14:paraId="13BCED83" w14:textId="77777777" w:rsidR="0007326A" w:rsidRPr="00112356" w:rsidRDefault="0007326A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F027E6" w:rsidRPr="00112356" w14:paraId="4BDB4263" w14:textId="77777777" w:rsidTr="00594288">
        <w:tc>
          <w:tcPr>
            <w:tcW w:w="4173" w:type="pct"/>
            <w:gridSpan w:val="4"/>
            <w:shd w:val="clear" w:color="auto" w:fill="BFBFBF" w:themeFill="background1" w:themeFillShade="BF"/>
          </w:tcPr>
          <w:p w14:paraId="0F25DA93" w14:textId="77777777" w:rsidR="00F027E6" w:rsidRPr="00112356" w:rsidRDefault="00F027E6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Organise activities </w:t>
            </w:r>
            <w:r w:rsidR="00230F24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in preparation </w:t>
            </w: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for end of academic year cycle</w:t>
            </w:r>
          </w:p>
          <w:p w14:paraId="3A3F02E8" w14:textId="77777777" w:rsidR="00F027E6" w:rsidRPr="00112356" w:rsidRDefault="00F027E6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BFBFBF" w:themeFill="background1" w:themeFillShade="BF"/>
          </w:tcPr>
          <w:p w14:paraId="1E5F5F64" w14:textId="77777777" w:rsidR="00F027E6" w:rsidRPr="00112356" w:rsidRDefault="00F027E6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112356" w:rsidRPr="00112356" w14:paraId="19556A50" w14:textId="77777777" w:rsidTr="00594288">
        <w:tc>
          <w:tcPr>
            <w:tcW w:w="2154" w:type="pct"/>
          </w:tcPr>
          <w:p w14:paraId="358EBF9C" w14:textId="77777777" w:rsidR="00045219" w:rsidRDefault="009F1ABA" w:rsidP="00763A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Monitor the student profile</w:t>
            </w:r>
            <w:r w:rsidR="00763A3A"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on entry</w:t>
            </w:r>
            <w:r w:rsidR="00763A3A" w:rsidRPr="00112356">
              <w:rPr>
                <w:rFonts w:asciiTheme="minorHAnsi" w:hAnsiTheme="minorHAnsi" w:cs="Arial"/>
                <w:sz w:val="22"/>
                <w:szCs w:val="22"/>
              </w:rPr>
              <w:t xml:space="preserve"> and data on performance, retention, </w:t>
            </w: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>progression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63A3A" w:rsidRPr="00112356">
              <w:rPr>
                <w:rFonts w:asciiTheme="minorHAnsi" w:hAnsiTheme="minorHAnsi" w:cs="Arial"/>
                <w:sz w:val="22"/>
                <w:szCs w:val="22"/>
              </w:rPr>
              <w:t xml:space="preserve">and completion </w:t>
            </w:r>
          </w:p>
          <w:p w14:paraId="40598FE0" w14:textId="77777777" w:rsidR="00045219" w:rsidRPr="00112356" w:rsidRDefault="00045219" w:rsidP="00763A3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46F153CD" w14:textId="77777777" w:rsidR="009F1ABA" w:rsidRPr="00112356" w:rsidRDefault="009F1AB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3328A7A1" w14:textId="77777777" w:rsidR="009F1ABA" w:rsidRPr="00112356" w:rsidRDefault="009F1AB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39B3A242" w14:textId="77777777" w:rsidR="009F1ABA" w:rsidRPr="00112356" w:rsidRDefault="009F1AB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3B647E7E" w14:textId="77777777" w:rsidR="009F1ABA" w:rsidRPr="00112356" w:rsidRDefault="0000000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1" w:history="1">
              <w:r w:rsidR="009474DC" w:rsidRPr="001F2A1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Annual Evaluation process and report templates</w:t>
              </w:r>
            </w:hyperlink>
          </w:p>
        </w:tc>
      </w:tr>
      <w:tr w:rsidR="00112356" w:rsidRPr="00112356" w14:paraId="117070F3" w14:textId="77777777" w:rsidTr="00594288">
        <w:tc>
          <w:tcPr>
            <w:tcW w:w="2154" w:type="pct"/>
          </w:tcPr>
          <w:p w14:paraId="7CDC3DED" w14:textId="77777777" w:rsidR="00045219" w:rsidRPr="00112356" w:rsidRDefault="003A7A75" w:rsidP="00434E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>Gather information and data for preparation of Course Annual Evaluation Report (</w:t>
            </w:r>
            <w:proofErr w:type="gramStart"/>
            <w:r w:rsidRPr="00112356">
              <w:rPr>
                <w:rFonts w:asciiTheme="minorHAnsi" w:hAnsiTheme="minorHAnsi" w:cs="Arial"/>
                <w:sz w:val="22"/>
                <w:szCs w:val="22"/>
              </w:rPr>
              <w:t>e.g.</w:t>
            </w:r>
            <w:proofErr w:type="gramEnd"/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027E6" w:rsidRPr="00112356">
              <w:rPr>
                <w:rFonts w:asciiTheme="minorHAnsi" w:hAnsiTheme="minorHAnsi" w:cs="Arial"/>
                <w:sz w:val="22"/>
                <w:szCs w:val="22"/>
              </w:rPr>
              <w:t xml:space="preserve">minutes from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Course Assessment Boards/</w:t>
            </w:r>
            <w:r w:rsidR="00F027E6" w:rsidRPr="00112356">
              <w:rPr>
                <w:rFonts w:asciiTheme="minorHAnsi" w:hAnsiTheme="minorHAnsi" w:cs="Arial"/>
                <w:sz w:val="22"/>
                <w:szCs w:val="22"/>
              </w:rPr>
              <w:t xml:space="preserve"> Board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s of Examiners, Course Management Committees, module and course evaluation, NSS data</w:t>
            </w:r>
            <w:r w:rsidR="009A1A50">
              <w:rPr>
                <w:rFonts w:asciiTheme="minorHAnsi" w:hAnsiTheme="minorHAnsi" w:cs="Arial"/>
                <w:sz w:val="22"/>
                <w:szCs w:val="22"/>
              </w:rPr>
              <w:t>, course experience surveys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  <w:r w:rsidR="00F027E6" w:rsidRPr="00112356">
              <w:rPr>
                <w:rFonts w:asciiTheme="minorHAnsi" w:hAnsiTheme="minorHAnsi" w:cs="Arial"/>
                <w:sz w:val="22"/>
                <w:szCs w:val="22"/>
              </w:rPr>
              <w:t>and ensure outstanding actions complete</w:t>
            </w:r>
          </w:p>
        </w:tc>
        <w:tc>
          <w:tcPr>
            <w:tcW w:w="792" w:type="pct"/>
          </w:tcPr>
          <w:p w14:paraId="28409626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0CCFCC1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30966DB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ABBCB3A" w14:textId="77777777" w:rsidR="00F027E6" w:rsidRPr="00112356" w:rsidRDefault="00000000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2" w:history="1">
              <w:r w:rsidR="009A1A50" w:rsidRPr="001F2A1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Annual Evaluation process and report templates</w:t>
              </w:r>
            </w:hyperlink>
          </w:p>
        </w:tc>
      </w:tr>
      <w:tr w:rsidR="00112356" w:rsidRPr="00112356" w14:paraId="2B1FA079" w14:textId="77777777" w:rsidTr="00594288">
        <w:tc>
          <w:tcPr>
            <w:tcW w:w="2154" w:type="pct"/>
          </w:tcPr>
          <w:p w14:paraId="21A9DDF1" w14:textId="77777777" w:rsidR="00F027E6" w:rsidRPr="00112356" w:rsidRDefault="003A7A75" w:rsidP="003A7A7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Ensure </w:t>
            </w:r>
            <w:r w:rsidR="00F027E6" w:rsidRPr="00112356">
              <w:rPr>
                <w:rFonts w:asciiTheme="minorHAnsi" w:hAnsiTheme="minorHAnsi" w:cs="Arial"/>
                <w:sz w:val="22"/>
                <w:szCs w:val="22"/>
              </w:rPr>
              <w:t>External Examiner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F027E6" w:rsidRPr="00112356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receive response to their formal report and include formal response in Course AER</w:t>
            </w:r>
          </w:p>
        </w:tc>
        <w:tc>
          <w:tcPr>
            <w:tcW w:w="792" w:type="pct"/>
          </w:tcPr>
          <w:p w14:paraId="0CB41ADB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476EECA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1B3B42C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3613A7F8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2356" w:rsidRPr="00112356" w14:paraId="2B936FC7" w14:textId="77777777" w:rsidTr="00594288">
        <w:tc>
          <w:tcPr>
            <w:tcW w:w="2154" w:type="pct"/>
          </w:tcPr>
          <w:p w14:paraId="775C1174" w14:textId="77777777" w:rsidR="00F027E6" w:rsidRPr="00112356" w:rsidRDefault="003A7A75" w:rsidP="009A1A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Prepare </w:t>
            </w:r>
            <w:r w:rsidR="009F1ABA" w:rsidRPr="00112356">
              <w:rPr>
                <w:rFonts w:asciiTheme="minorHAnsi" w:hAnsiTheme="minorHAnsi" w:cs="Arial"/>
                <w:sz w:val="22"/>
                <w:szCs w:val="22"/>
              </w:rPr>
              <w:t xml:space="preserve">University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Link Tutor Report </w:t>
            </w:r>
            <w:r w:rsidR="00F027E6" w:rsidRPr="00112356">
              <w:rPr>
                <w:rFonts w:asciiTheme="minorHAnsi" w:hAnsiTheme="minorHAnsi" w:cs="Arial"/>
                <w:sz w:val="22"/>
                <w:szCs w:val="22"/>
              </w:rPr>
              <w:t xml:space="preserve">and send copy to </w:t>
            </w:r>
            <w:r w:rsidR="009F1ABA" w:rsidRPr="00112356">
              <w:rPr>
                <w:rFonts w:asciiTheme="minorHAnsi" w:hAnsiTheme="minorHAnsi" w:cs="Arial"/>
                <w:sz w:val="22"/>
                <w:szCs w:val="22"/>
              </w:rPr>
              <w:t xml:space="preserve">partner 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>Course Leader (to append to AER and incorporate appropriate action points in response), HE</w:t>
            </w:r>
            <w:r w:rsidR="009A1A50">
              <w:rPr>
                <w:rFonts w:asciiTheme="minorHAnsi" w:hAnsiTheme="minorHAnsi" w:cs="Arial"/>
                <w:sz w:val="22"/>
                <w:szCs w:val="22"/>
              </w:rPr>
              <w:t xml:space="preserve"> Manager or partner key contact and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A1A50">
              <w:rPr>
                <w:rFonts w:asciiTheme="minorHAnsi" w:hAnsiTheme="minorHAnsi" w:cs="Arial"/>
                <w:sz w:val="22"/>
                <w:szCs w:val="22"/>
              </w:rPr>
              <w:t xml:space="preserve">Head of Collaborative Programmes </w:t>
            </w:r>
          </w:p>
        </w:tc>
        <w:tc>
          <w:tcPr>
            <w:tcW w:w="792" w:type="pct"/>
          </w:tcPr>
          <w:p w14:paraId="221684A1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54EAE722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52B1EA9A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0E81FB54" w14:textId="0A11DED3" w:rsidR="00F027E6" w:rsidRPr="00112356" w:rsidRDefault="009474D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6DAD">
              <w:rPr>
                <w:rFonts w:asciiTheme="minorHAnsi" w:hAnsiTheme="minorHAnsi" w:cs="Arial"/>
                <w:sz w:val="22"/>
                <w:szCs w:val="22"/>
              </w:rPr>
              <w:t>Link Tutor Guidance Pack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partner staff section of AQU website</w:t>
            </w:r>
          </w:p>
        </w:tc>
      </w:tr>
      <w:tr w:rsidR="00112356" w:rsidRPr="00112356" w14:paraId="51B5E1AA" w14:textId="77777777" w:rsidTr="00594288">
        <w:tc>
          <w:tcPr>
            <w:tcW w:w="2154" w:type="pct"/>
          </w:tcPr>
          <w:p w14:paraId="5233E9DA" w14:textId="77777777" w:rsidR="009F1ABA" w:rsidRPr="00B25536" w:rsidRDefault="009A1A50" w:rsidP="00095984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Engage in support for the preparation of the </w:t>
            </w:r>
            <w:r w:rsidR="009F1ABA" w:rsidRPr="005D30B7">
              <w:rPr>
                <w:rFonts w:asciiTheme="minorHAnsi" w:hAnsiTheme="minorHAnsi" w:cs="Arial"/>
                <w:sz w:val="22"/>
                <w:szCs w:val="22"/>
              </w:rPr>
              <w:t xml:space="preserve">Course </w:t>
            </w:r>
            <w:r w:rsidR="00AF3260">
              <w:rPr>
                <w:rFonts w:asciiTheme="minorHAnsi" w:hAnsiTheme="minorHAnsi" w:cs="Arial"/>
                <w:sz w:val="22"/>
                <w:szCs w:val="22"/>
              </w:rPr>
              <w:t xml:space="preserve">Annual </w:t>
            </w:r>
            <w:r w:rsidR="009F1ABA" w:rsidRPr="005D30B7">
              <w:rPr>
                <w:rFonts w:asciiTheme="minorHAnsi" w:hAnsiTheme="minorHAnsi" w:cs="Arial"/>
                <w:sz w:val="22"/>
                <w:szCs w:val="22"/>
              </w:rPr>
              <w:t xml:space="preserve">Evaluation Report and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submit </w:t>
            </w:r>
            <w:r w:rsidR="009F1ABA" w:rsidRPr="005D30B7">
              <w:rPr>
                <w:rFonts w:asciiTheme="minorHAnsi" w:hAnsiTheme="minorHAnsi" w:cs="Arial"/>
                <w:sz w:val="22"/>
                <w:szCs w:val="22"/>
              </w:rPr>
              <w:t xml:space="preserve">copy to HE Manager or </w:t>
            </w:r>
            <w:r w:rsidR="00AF3260">
              <w:rPr>
                <w:rFonts w:asciiTheme="minorHAnsi" w:hAnsiTheme="minorHAnsi" w:cs="Arial"/>
                <w:sz w:val="22"/>
                <w:szCs w:val="22"/>
              </w:rPr>
              <w:t xml:space="preserve">partner key contact and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relevant </w:t>
            </w:r>
            <w:r w:rsidR="00AF3260">
              <w:rPr>
                <w:rFonts w:asciiTheme="minorHAnsi" w:hAnsiTheme="minorHAnsi" w:cs="Arial"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Head of Department  </w:t>
            </w:r>
          </w:p>
        </w:tc>
        <w:tc>
          <w:tcPr>
            <w:tcW w:w="792" w:type="pct"/>
          </w:tcPr>
          <w:p w14:paraId="2C9F31C1" w14:textId="77777777" w:rsidR="009F1ABA" w:rsidRPr="00112356" w:rsidRDefault="009F1AB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72447F9E" w14:textId="77777777" w:rsidR="009F1ABA" w:rsidRPr="00112356" w:rsidRDefault="009F1AB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8E0CDAE" w14:textId="77777777" w:rsidR="009F1ABA" w:rsidRPr="00112356" w:rsidRDefault="009F1AB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733F5AA8" w14:textId="77777777" w:rsidR="009F1ABA" w:rsidRDefault="00000000" w:rsidP="00537E19">
            <w:pPr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  <w:hyperlink r:id="rId43" w:history="1">
              <w:r w:rsidR="009A1A50" w:rsidRPr="001F2A1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Annual Evaluation process and report templates</w:t>
              </w:r>
            </w:hyperlink>
          </w:p>
          <w:p w14:paraId="6085E60D" w14:textId="77777777" w:rsidR="009A1A50" w:rsidRDefault="00000000" w:rsidP="00434EC7">
            <w:pPr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  <w:hyperlink r:id="rId44" w:history="1">
              <w:r w:rsidR="009A1A5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See</w:t>
              </w:r>
              <w:r w:rsidR="009A1A50" w:rsidRPr="009A1A5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 xml:space="preserve"> AER Flowchart</w:t>
              </w:r>
            </w:hyperlink>
            <w:r w:rsidR="009A1A50">
              <w:rPr>
                <w:rStyle w:val="Hyperlink"/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BD766DA" w14:textId="77777777" w:rsidR="00095984" w:rsidRDefault="00095984" w:rsidP="00434EC7">
            <w:pPr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</w:p>
          <w:p w14:paraId="619182C6" w14:textId="77777777" w:rsidR="00095984" w:rsidRDefault="00095984" w:rsidP="00434EC7">
            <w:pPr>
              <w:rPr>
                <w:rStyle w:val="Hyperlink"/>
              </w:rPr>
            </w:pPr>
          </w:p>
          <w:p w14:paraId="2652CE02" w14:textId="77777777" w:rsidR="00095984" w:rsidRPr="00112356" w:rsidRDefault="00095984" w:rsidP="00434E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27E6" w:rsidRPr="00112356" w14:paraId="738AF9A3" w14:textId="77777777" w:rsidTr="00594288">
        <w:tc>
          <w:tcPr>
            <w:tcW w:w="4173" w:type="pct"/>
            <w:gridSpan w:val="4"/>
            <w:shd w:val="clear" w:color="auto" w:fill="BFBFBF" w:themeFill="background1" w:themeFillShade="BF"/>
          </w:tcPr>
          <w:p w14:paraId="499F26C6" w14:textId="77777777" w:rsidR="00F027E6" w:rsidRPr="00112356" w:rsidRDefault="00F027E6" w:rsidP="00537E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lastRenderedPageBreak/>
              <w:t>Maintain documentation</w:t>
            </w:r>
          </w:p>
        </w:tc>
        <w:tc>
          <w:tcPr>
            <w:tcW w:w="827" w:type="pct"/>
            <w:shd w:val="clear" w:color="auto" w:fill="BFBFBF" w:themeFill="background1" w:themeFillShade="BF"/>
          </w:tcPr>
          <w:p w14:paraId="799F68F8" w14:textId="77777777" w:rsidR="00F027E6" w:rsidRPr="00112356" w:rsidRDefault="00F027E6" w:rsidP="00537E19">
            <w:pPr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112356" w:rsidRPr="00112356" w14:paraId="37B71B15" w14:textId="77777777" w:rsidTr="00594288">
        <w:tc>
          <w:tcPr>
            <w:tcW w:w="2154" w:type="pct"/>
          </w:tcPr>
          <w:p w14:paraId="3597D2AF" w14:textId="77777777" w:rsidR="00434EC7" w:rsidRPr="00112356" w:rsidRDefault="00F027E6" w:rsidP="000959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Ensure all course records and documentation </w:t>
            </w:r>
            <w:r w:rsidR="009F1ABA" w:rsidRPr="00112356">
              <w:rPr>
                <w:rFonts w:asciiTheme="minorHAnsi" w:hAnsiTheme="minorHAnsi" w:cs="Arial"/>
                <w:sz w:val="22"/>
                <w:szCs w:val="22"/>
              </w:rPr>
              <w:t>are maintained</w:t>
            </w:r>
            <w:r w:rsidRPr="0011235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</w:tcPr>
          <w:p w14:paraId="1C7A4FC7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1B5354B8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6E5DEFF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1BA8D9C5" w14:textId="77777777" w:rsidR="00F027E6" w:rsidRPr="00112356" w:rsidRDefault="00F027E6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4F6" w:rsidRPr="00112356" w14:paraId="279ADEDB" w14:textId="77777777" w:rsidTr="00594288">
        <w:tc>
          <w:tcPr>
            <w:tcW w:w="2154" w:type="pct"/>
          </w:tcPr>
          <w:p w14:paraId="0696B72B" w14:textId="77777777" w:rsidR="00763A3A" w:rsidRPr="002B271C" w:rsidRDefault="002B271C" w:rsidP="000C0485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Plan and manage </w:t>
            </w:r>
            <w:r w:rsidR="000C0485" w:rsidRPr="007B5DDA">
              <w:rPr>
                <w:rFonts w:asciiTheme="minorHAnsi" w:hAnsiTheme="minorHAnsi" w:cs="Arial"/>
                <w:sz w:val="22"/>
                <w:szCs w:val="22"/>
              </w:rPr>
              <w:t xml:space="preserve">placement 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="000C0485" w:rsidRPr="007B5DDA">
              <w:rPr>
                <w:rFonts w:asciiTheme="minorHAnsi" w:hAnsiTheme="minorHAnsi" w:cs="Arial"/>
                <w:sz w:val="22"/>
                <w:szCs w:val="22"/>
              </w:rPr>
              <w:t xml:space="preserve">work-based 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learning, review and keep </w:t>
            </w:r>
            <w:proofErr w:type="gramStart"/>
            <w:r w:rsidRPr="007B5DDA">
              <w:rPr>
                <w:rFonts w:asciiTheme="minorHAnsi" w:hAnsiTheme="minorHAnsi" w:cs="Arial"/>
                <w:sz w:val="22"/>
                <w:szCs w:val="22"/>
              </w:rPr>
              <w:t>up-to-date</w:t>
            </w:r>
            <w:proofErr w:type="gramEnd"/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 the ‘audit tool’, complete risk assessments and maintain </w:t>
            </w:r>
            <w:r w:rsidR="000C0485" w:rsidRPr="007B5DDA">
              <w:rPr>
                <w:rFonts w:asciiTheme="minorHAnsi" w:hAnsiTheme="minorHAnsi" w:cs="Arial"/>
                <w:sz w:val="22"/>
                <w:szCs w:val="22"/>
              </w:rPr>
              <w:t>Placement</w:t>
            </w:r>
            <w:r w:rsidR="000C0485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>WBL Records, where appropriate, including achievement of student placement hours</w:t>
            </w:r>
            <w:r w:rsidR="001F2A19" w:rsidRPr="007B5DDA">
              <w:rPr>
                <w:rFonts w:asciiTheme="minorHAnsi" w:hAnsiTheme="minorHAnsi" w:cs="Arial"/>
                <w:sz w:val="22"/>
                <w:szCs w:val="22"/>
              </w:rPr>
              <w:t xml:space="preserve"> and requirements</w:t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  <w:tc>
          <w:tcPr>
            <w:tcW w:w="792" w:type="pct"/>
          </w:tcPr>
          <w:p w14:paraId="5EFDAB7C" w14:textId="77777777" w:rsidR="00763A3A" w:rsidRPr="00112356" w:rsidRDefault="00763A3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A89D19" w14:textId="77777777" w:rsidR="00763A3A" w:rsidRPr="00112356" w:rsidRDefault="00763A3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139F94E3" w14:textId="77777777" w:rsidR="00763A3A" w:rsidRPr="00112356" w:rsidRDefault="00763A3A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6C1F82E8" w14:textId="4761F163" w:rsidR="00BC005E" w:rsidRPr="00BC005E" w:rsidRDefault="00BC005E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F96DAD">
              <w:rPr>
                <w:rFonts w:asciiTheme="minorHAnsi" w:hAnsiTheme="minorHAnsi"/>
                <w:sz w:val="22"/>
                <w:szCs w:val="22"/>
                <w:lang w:val="en"/>
              </w:rPr>
              <w:t>Policy on the</w:t>
            </w:r>
            <w:r w:rsidR="00434EC7" w:rsidRPr="00F96DAD">
              <w:rPr>
                <w:rFonts w:asciiTheme="minorHAnsi" w:hAnsiTheme="minorHAnsi"/>
                <w:sz w:val="22"/>
                <w:szCs w:val="22"/>
                <w:lang w:val="en"/>
              </w:rPr>
              <w:t xml:space="preserve"> </w:t>
            </w:r>
            <w:r w:rsidRPr="00F96DAD">
              <w:rPr>
                <w:rFonts w:asciiTheme="minorHAnsi" w:hAnsiTheme="minorHAnsi"/>
                <w:sz w:val="22"/>
                <w:szCs w:val="22"/>
                <w:lang w:val="en"/>
              </w:rPr>
              <w:t>Management of Placement and Work-based Learning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</w:t>
            </w:r>
          </w:p>
          <w:p w14:paraId="0FEDF233" w14:textId="77777777" w:rsidR="00BC005E" w:rsidRDefault="00BC005E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</w:p>
          <w:p w14:paraId="36714201" w14:textId="3A3B3A2E" w:rsidR="000C0485" w:rsidRPr="000C0485" w:rsidRDefault="000C0485" w:rsidP="00E954C7">
            <w:pPr>
              <w:rPr>
                <w:rFonts w:asciiTheme="minorHAnsi" w:hAnsiTheme="minorHAnsi"/>
                <w:sz w:val="22"/>
                <w:szCs w:val="22"/>
              </w:rPr>
            </w:pPr>
            <w:r w:rsidRPr="00F96DAD">
              <w:rPr>
                <w:rFonts w:asciiTheme="minorHAnsi" w:hAnsiTheme="minorHAnsi"/>
                <w:sz w:val="22"/>
                <w:szCs w:val="22"/>
              </w:rPr>
              <w:t xml:space="preserve">Placement Approval Checklist </w:t>
            </w:r>
          </w:p>
          <w:p w14:paraId="31FDF209" w14:textId="77777777" w:rsidR="000C0485" w:rsidRDefault="000C0485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</w:p>
          <w:p w14:paraId="763B1CA8" w14:textId="1824FF47" w:rsidR="00ED039E" w:rsidRDefault="00BC005E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F96DAD">
              <w:rPr>
                <w:rFonts w:asciiTheme="minorHAnsi" w:hAnsiTheme="minorHAnsi"/>
                <w:sz w:val="22"/>
                <w:szCs w:val="22"/>
                <w:lang w:val="en"/>
              </w:rPr>
              <w:t>University Risk Assessment Form for Placement Learning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(Appendix 1) </w:t>
            </w:r>
          </w:p>
          <w:p w14:paraId="54C74D9E" w14:textId="6FAE3C07" w:rsidR="00BC005E" w:rsidRPr="00BC005E" w:rsidRDefault="00BC005E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F96DAD">
              <w:rPr>
                <w:rFonts w:asciiTheme="minorHAnsi" w:hAnsiTheme="minorHAnsi"/>
                <w:sz w:val="22"/>
                <w:szCs w:val="22"/>
                <w:lang w:val="en"/>
              </w:rPr>
              <w:t>Placement Providers' Health and Safety Questionnaire</w:t>
            </w:r>
            <w:r w:rsidR="00434EC7">
              <w:rPr>
                <w:rFonts w:asciiTheme="minorHAnsi" w:hAnsiTheme="minorHAnsi"/>
                <w:sz w:val="22"/>
                <w:szCs w:val="22"/>
                <w:lang w:val="en"/>
              </w:rPr>
              <w:t xml:space="preserve"> (Appendix 2) </w:t>
            </w:r>
          </w:p>
          <w:p w14:paraId="7CF99883" w14:textId="77777777" w:rsidR="00BC005E" w:rsidRDefault="00BC005E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</w:p>
          <w:p w14:paraId="0E5CCBEF" w14:textId="1B80E4FF" w:rsidR="00BC005E" w:rsidRPr="00BC005E" w:rsidRDefault="00BC005E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F96DAD">
              <w:rPr>
                <w:rFonts w:asciiTheme="minorHAnsi" w:hAnsiTheme="minorHAnsi"/>
                <w:sz w:val="22"/>
                <w:szCs w:val="22"/>
                <w:lang w:val="en"/>
              </w:rPr>
              <w:t>Student Placement Conduct and Health and Safety Agreement</w:t>
            </w:r>
            <w:r w:rsidR="00434EC7">
              <w:rPr>
                <w:rFonts w:asciiTheme="minorHAnsi" w:hAnsiTheme="minorHAnsi"/>
                <w:sz w:val="22"/>
                <w:szCs w:val="22"/>
                <w:lang w:val="en"/>
              </w:rPr>
              <w:t xml:space="preserve"> (Appendix 3)</w:t>
            </w:r>
          </w:p>
          <w:p w14:paraId="19084A7F" w14:textId="77777777" w:rsidR="00BC005E" w:rsidRDefault="00BC005E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</w:p>
          <w:p w14:paraId="6E1EA63A" w14:textId="77777777" w:rsidR="00BC005E" w:rsidRPr="00BC005E" w:rsidRDefault="00000000" w:rsidP="00BC005E">
            <w:pPr>
              <w:rPr>
                <w:rFonts w:asciiTheme="minorHAnsi" w:hAnsiTheme="minorHAnsi"/>
                <w:sz w:val="22"/>
                <w:szCs w:val="22"/>
                <w:lang w:val="en"/>
              </w:rPr>
            </w:pPr>
            <w:hyperlink r:id="rId45" w:tgtFrame="_blank" w:history="1">
              <w:r w:rsidR="00BC005E" w:rsidRPr="00BC005E">
                <w:rPr>
                  <w:rStyle w:val="Hyperlink"/>
                  <w:rFonts w:asciiTheme="minorHAnsi" w:hAnsiTheme="minorHAnsi"/>
                  <w:sz w:val="22"/>
                  <w:szCs w:val="22"/>
                  <w:lang w:val="en"/>
                </w:rPr>
                <w:t>Placement and Work-based Learning - Audit Record</w:t>
              </w:r>
            </w:hyperlink>
            <w:r w:rsidR="00BC005E" w:rsidRPr="00BC005E">
              <w:rPr>
                <w:rFonts w:asciiTheme="minorHAnsi" w:hAnsiTheme="minorHAnsi"/>
                <w:sz w:val="22"/>
                <w:szCs w:val="22"/>
                <w:lang w:val="en"/>
              </w:rPr>
              <w:t xml:space="preserve"> (Appendix 4a)</w:t>
            </w:r>
          </w:p>
          <w:p w14:paraId="28DBF2D6" w14:textId="77777777" w:rsidR="00BC005E" w:rsidRDefault="00BC005E" w:rsidP="00BC005E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14:paraId="18FFC7A6" w14:textId="6C091FB5" w:rsidR="00BC005E" w:rsidRPr="00112356" w:rsidRDefault="00BC005E" w:rsidP="0009598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96DAD">
              <w:rPr>
                <w:rFonts w:asciiTheme="minorHAnsi" w:hAnsiTheme="minorHAnsi" w:cs="Arial"/>
                <w:sz w:val="22"/>
                <w:szCs w:val="22"/>
                <w:lang w:val="en"/>
              </w:rPr>
              <w:t>Work Placements for Disabled Students - Guidance for Staff</w:t>
            </w:r>
          </w:p>
        </w:tc>
      </w:tr>
      <w:tr w:rsidR="009D201E" w:rsidRPr="00112356" w14:paraId="28B5877A" w14:textId="77777777" w:rsidTr="00594288">
        <w:tc>
          <w:tcPr>
            <w:tcW w:w="2154" w:type="pct"/>
          </w:tcPr>
          <w:p w14:paraId="7B645032" w14:textId="77777777" w:rsidR="009D201E" w:rsidRPr="00112356" w:rsidRDefault="00431ACB" w:rsidP="006660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1ACB">
              <w:rPr>
                <w:rFonts w:asciiTheme="minorHAnsi" w:hAnsiTheme="minorHAnsi" w:cs="Arial"/>
                <w:sz w:val="22"/>
                <w:szCs w:val="22"/>
              </w:rPr>
              <w:lastRenderedPageBreak/>
              <w:t>Identify and check the currency of the approved linked Honours progression route</w:t>
            </w:r>
            <w:r w:rsidR="006660E5">
              <w:rPr>
                <w:rFonts w:asciiTheme="minorHAnsi" w:hAnsiTheme="minorHAnsi" w:cs="Arial"/>
                <w:sz w:val="22"/>
                <w:szCs w:val="22"/>
              </w:rPr>
              <w:t xml:space="preserve"> from FDs </w:t>
            </w:r>
            <w:r w:rsidRPr="00431ACB">
              <w:rPr>
                <w:rFonts w:asciiTheme="minorHAnsi" w:hAnsiTheme="minorHAnsi" w:cs="Arial"/>
                <w:sz w:val="22"/>
                <w:szCs w:val="22"/>
              </w:rPr>
              <w:t xml:space="preserve">, the </w:t>
            </w:r>
            <w:r w:rsidR="003B398F">
              <w:rPr>
                <w:rFonts w:asciiTheme="minorHAnsi" w:hAnsiTheme="minorHAnsi" w:cs="Arial"/>
                <w:sz w:val="22"/>
                <w:szCs w:val="22"/>
              </w:rPr>
              <w:t xml:space="preserve">associated </w:t>
            </w:r>
            <w:r w:rsidRPr="00431ACB">
              <w:rPr>
                <w:rFonts w:asciiTheme="minorHAnsi" w:hAnsiTheme="minorHAnsi" w:cs="Arial"/>
                <w:sz w:val="22"/>
                <w:szCs w:val="22"/>
              </w:rPr>
              <w:t>procedures for application/admissions arrangements (and any additional progression routes/conditions for progression)</w:t>
            </w:r>
            <w:r w:rsidR="002505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660E5">
              <w:rPr>
                <w:rFonts w:asciiTheme="minorHAnsi" w:hAnsiTheme="minorHAnsi" w:cs="Arial"/>
                <w:sz w:val="22"/>
                <w:szCs w:val="22"/>
              </w:rPr>
              <w:t xml:space="preserve">in Programme Specification, Course </w:t>
            </w:r>
            <w:proofErr w:type="gramStart"/>
            <w:r w:rsidR="006660E5">
              <w:rPr>
                <w:rFonts w:asciiTheme="minorHAnsi" w:hAnsiTheme="minorHAnsi" w:cs="Arial"/>
                <w:sz w:val="22"/>
                <w:szCs w:val="22"/>
              </w:rPr>
              <w:t>Handbook</w:t>
            </w:r>
            <w:proofErr w:type="gramEnd"/>
            <w:r w:rsidR="006660E5">
              <w:rPr>
                <w:rFonts w:asciiTheme="minorHAnsi" w:hAnsiTheme="minorHAnsi" w:cs="Arial"/>
                <w:sz w:val="22"/>
                <w:szCs w:val="22"/>
              </w:rPr>
              <w:t xml:space="preserve"> and marketing information (prospectus and course web pages) and i</w:t>
            </w:r>
            <w:r w:rsidR="006660E5" w:rsidRPr="006660E5">
              <w:rPr>
                <w:rFonts w:asciiTheme="minorHAnsi" w:hAnsiTheme="minorHAnsi" w:cs="Arial"/>
                <w:sz w:val="22"/>
                <w:szCs w:val="22"/>
              </w:rPr>
              <w:t xml:space="preserve">dentify </w:t>
            </w:r>
            <w:r w:rsidR="006660E5">
              <w:rPr>
                <w:rFonts w:asciiTheme="minorHAnsi" w:hAnsiTheme="minorHAnsi" w:cs="Arial"/>
                <w:sz w:val="22"/>
                <w:szCs w:val="22"/>
              </w:rPr>
              <w:t xml:space="preserve">and communicate </w:t>
            </w:r>
            <w:r w:rsidR="006660E5" w:rsidRPr="006660E5">
              <w:rPr>
                <w:rFonts w:asciiTheme="minorHAnsi" w:hAnsiTheme="minorHAnsi" w:cs="Arial"/>
                <w:sz w:val="22"/>
                <w:szCs w:val="22"/>
              </w:rPr>
              <w:t>the transition support arrangements</w:t>
            </w:r>
            <w:r w:rsidR="006660E5">
              <w:rPr>
                <w:rFonts w:asciiTheme="minorHAnsi" w:hAnsiTheme="minorHAnsi" w:cs="Arial"/>
                <w:sz w:val="22"/>
                <w:szCs w:val="22"/>
              </w:rPr>
              <w:t xml:space="preserve"> in course handbooks</w:t>
            </w:r>
          </w:p>
        </w:tc>
        <w:tc>
          <w:tcPr>
            <w:tcW w:w="792" w:type="pct"/>
          </w:tcPr>
          <w:p w14:paraId="526589CC" w14:textId="77777777" w:rsidR="009D201E" w:rsidRPr="00112356" w:rsidRDefault="009D201E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1C6425DD" w14:textId="77777777" w:rsidR="009D201E" w:rsidRPr="00112356" w:rsidRDefault="009D201E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490D3F17" w14:textId="77777777" w:rsidR="009D201E" w:rsidRPr="00112356" w:rsidRDefault="009D201E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1C3A2ADA" w14:textId="77777777" w:rsidR="008C5C1E" w:rsidRPr="007B5DDA" w:rsidRDefault="006660E5" w:rsidP="008C5C1E">
            <w:pPr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r w:rsidR="008C5C1E" w:rsidRPr="007B5DDA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="008C5C1E" w:rsidRPr="007B5DDA">
              <w:rPr>
                <w:rFonts w:asciiTheme="minorHAnsi" w:hAnsiTheme="minorHAnsi" w:cs="Arial"/>
                <w:sz w:val="22"/>
                <w:szCs w:val="22"/>
              </w:rPr>
              <w:instrText xml:space="preserve"> HYPERLINK "http://www.worc.ac.uk/aqu/documents/PrinciplesandGuidancefortheDesignofFDs.pdf" </w:instrText>
            </w:r>
            <w:r w:rsidR="008C5C1E" w:rsidRPr="007B5DDA">
              <w:rPr>
                <w:rFonts w:asciiTheme="minorHAnsi" w:hAnsiTheme="minorHAnsi" w:cs="Arial"/>
                <w:sz w:val="22"/>
                <w:szCs w:val="22"/>
              </w:rPr>
            </w:r>
            <w:r w:rsidR="008C5C1E" w:rsidRPr="007B5DD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8C5C1E" w:rsidRPr="007B5DDA">
              <w:rPr>
                <w:rStyle w:val="Hyperlink"/>
                <w:rFonts w:asciiTheme="minorHAnsi" w:hAnsiTheme="minorHAnsi" w:cs="Arial"/>
                <w:color w:val="auto"/>
                <w:sz w:val="22"/>
                <w:szCs w:val="22"/>
              </w:rPr>
              <w:t>Principles and Guidance for the Design of Foundation Degrees</w:t>
            </w:r>
          </w:p>
          <w:p w14:paraId="7E8AAA55" w14:textId="77777777" w:rsidR="009D201E" w:rsidRPr="00816559" w:rsidRDefault="008C5C1E" w:rsidP="00434E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B5DD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7B5D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12356" w:rsidRPr="00112356" w14:paraId="0D5F435D" w14:textId="77777777" w:rsidTr="00594288">
        <w:tc>
          <w:tcPr>
            <w:tcW w:w="2154" w:type="pct"/>
          </w:tcPr>
          <w:p w14:paraId="571B0BE4" w14:textId="77777777" w:rsidR="00165E2C" w:rsidRPr="00112356" w:rsidRDefault="00B25536" w:rsidP="009F1AB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Other</w:t>
            </w:r>
          </w:p>
          <w:p w14:paraId="43A408FD" w14:textId="77777777" w:rsidR="00763A3A" w:rsidRDefault="00763A3A" w:rsidP="009F1A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6F99F9D" w14:textId="77777777" w:rsidR="0007326A" w:rsidRPr="00112356" w:rsidRDefault="0007326A" w:rsidP="009F1A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6D0B60" w14:textId="77777777" w:rsidR="00165E2C" w:rsidRPr="00112356" w:rsidRDefault="00165E2C" w:rsidP="009F1AB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92" w:type="pct"/>
          </w:tcPr>
          <w:p w14:paraId="3F5A2456" w14:textId="77777777" w:rsidR="00165E2C" w:rsidRPr="00112356" w:rsidRDefault="00165E2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2" w:type="pct"/>
          </w:tcPr>
          <w:p w14:paraId="0030D582" w14:textId="77777777" w:rsidR="00165E2C" w:rsidRPr="00112356" w:rsidRDefault="00165E2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" w:type="pct"/>
          </w:tcPr>
          <w:p w14:paraId="6C7B7CAB" w14:textId="77777777" w:rsidR="00165E2C" w:rsidRPr="00112356" w:rsidRDefault="00165E2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27" w:type="pct"/>
          </w:tcPr>
          <w:p w14:paraId="586A9EE9" w14:textId="77777777" w:rsidR="00165E2C" w:rsidRPr="00112356" w:rsidRDefault="00165E2C" w:rsidP="00537E1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A7FDC9" w14:textId="77777777" w:rsidR="00C166A6" w:rsidRDefault="00EA21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9BFC7EF" w14:textId="77777777" w:rsidR="0034462E" w:rsidRDefault="0034462E">
      <w:pPr>
        <w:rPr>
          <w:rFonts w:asciiTheme="minorHAnsi" w:hAnsiTheme="minorHAnsi" w:cs="Arial"/>
          <w:b/>
          <w:sz w:val="22"/>
          <w:szCs w:val="22"/>
        </w:rPr>
      </w:pPr>
    </w:p>
    <w:p w14:paraId="0D65F358" w14:textId="39444DA9" w:rsidR="00C51F5B" w:rsidRDefault="00C51F5B">
      <w:pPr>
        <w:rPr>
          <w:rFonts w:asciiTheme="minorHAnsi" w:hAnsiTheme="minorHAnsi" w:cs="Arial"/>
          <w:b/>
          <w:sz w:val="22"/>
          <w:szCs w:val="22"/>
        </w:rPr>
      </w:pPr>
      <w:r w:rsidRPr="00C51F5B">
        <w:rPr>
          <w:rFonts w:asciiTheme="minorHAnsi" w:hAnsiTheme="minorHAnsi" w:cs="Arial"/>
          <w:b/>
          <w:sz w:val="22"/>
          <w:szCs w:val="22"/>
        </w:rPr>
        <w:t xml:space="preserve">Updated </w:t>
      </w:r>
      <w:r w:rsidR="00F96DAD">
        <w:rPr>
          <w:rFonts w:asciiTheme="minorHAnsi" w:hAnsiTheme="minorHAnsi" w:cs="Arial"/>
          <w:b/>
          <w:sz w:val="22"/>
          <w:szCs w:val="22"/>
        </w:rPr>
        <w:t>August 2023</w:t>
      </w:r>
      <w:r w:rsidR="00F96DAD" w:rsidRPr="00F96DAD">
        <w:rPr>
          <w:rFonts w:asciiTheme="minorHAnsi" w:hAnsiTheme="minorHAnsi" w:cs="Arial"/>
          <w:b/>
          <w:color w:val="FF0000"/>
          <w:sz w:val="22"/>
          <w:szCs w:val="22"/>
        </w:rPr>
        <w:t xml:space="preserve"> (hyperlinks still to be checked)</w:t>
      </w:r>
    </w:p>
    <w:p w14:paraId="1B353071" w14:textId="77777777" w:rsidR="00F42033" w:rsidRDefault="00F4203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Dr Sue Cuthbert</w:t>
      </w:r>
    </w:p>
    <w:p w14:paraId="62901EBD" w14:textId="77777777" w:rsidR="00C51F5B" w:rsidRPr="00C51F5B" w:rsidRDefault="00C51F5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Head of Collaborative Programmes</w:t>
      </w:r>
    </w:p>
    <w:sectPr w:rsidR="00C51F5B" w:rsidRPr="00C51F5B" w:rsidSect="00B83A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3047" w14:textId="77777777" w:rsidR="006D6153" w:rsidRDefault="006D6153" w:rsidP="00F027E6">
      <w:r>
        <w:separator/>
      </w:r>
    </w:p>
  </w:endnote>
  <w:endnote w:type="continuationSeparator" w:id="0">
    <w:p w14:paraId="752E7936" w14:textId="77777777" w:rsidR="006D6153" w:rsidRDefault="006D6153" w:rsidP="00F0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12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EC2ECDB" w14:textId="77777777" w:rsidR="00C51523" w:rsidRPr="00761617" w:rsidRDefault="00C51523">
        <w:pPr>
          <w:pStyle w:val="Footer"/>
          <w:jc w:val="center"/>
          <w:rPr>
            <w:rFonts w:asciiTheme="minorHAnsi" w:hAnsiTheme="minorHAnsi" w:cstheme="minorHAnsi"/>
          </w:rPr>
        </w:pPr>
        <w:r w:rsidRPr="00761617">
          <w:rPr>
            <w:rFonts w:asciiTheme="minorHAnsi" w:hAnsiTheme="minorHAnsi" w:cstheme="minorHAnsi"/>
          </w:rPr>
          <w:fldChar w:fldCharType="begin"/>
        </w:r>
        <w:r w:rsidRPr="00761617">
          <w:rPr>
            <w:rFonts w:asciiTheme="minorHAnsi" w:hAnsiTheme="minorHAnsi" w:cstheme="minorHAnsi"/>
          </w:rPr>
          <w:instrText xml:space="preserve"> PAGE   \* MERGEFORMAT </w:instrText>
        </w:r>
        <w:r w:rsidRPr="00761617">
          <w:rPr>
            <w:rFonts w:asciiTheme="minorHAnsi" w:hAnsiTheme="minorHAnsi" w:cstheme="minorHAnsi"/>
          </w:rPr>
          <w:fldChar w:fldCharType="separate"/>
        </w:r>
        <w:r w:rsidR="00D5365C">
          <w:rPr>
            <w:rFonts w:asciiTheme="minorHAnsi" w:hAnsiTheme="minorHAnsi" w:cstheme="minorHAnsi"/>
            <w:noProof/>
          </w:rPr>
          <w:t>1</w:t>
        </w:r>
        <w:r w:rsidRPr="0076161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7056141" w14:textId="342F8798" w:rsidR="00C51523" w:rsidRPr="00F96DAD" w:rsidRDefault="006679F7">
    <w:pPr>
      <w:pStyle w:val="Footer"/>
      <w:rPr>
        <w:rFonts w:ascii="Arial" w:hAnsi="Arial" w:cs="Arial"/>
      </w:rPr>
    </w:pPr>
    <w:r>
      <w:rPr>
        <w:rFonts w:ascii="Arial" w:hAnsi="Arial" w:cs="Arial"/>
      </w:rPr>
      <w:t>November</w:t>
    </w:r>
    <w:r w:rsidR="00F96DAD" w:rsidRPr="00F96DAD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874D" w14:textId="77777777" w:rsidR="006D6153" w:rsidRDefault="006D6153" w:rsidP="00F027E6">
      <w:r>
        <w:separator/>
      </w:r>
    </w:p>
  </w:footnote>
  <w:footnote w:type="continuationSeparator" w:id="0">
    <w:p w14:paraId="2C84C3A5" w14:textId="77777777" w:rsidR="006D6153" w:rsidRDefault="006D6153" w:rsidP="00F0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C2F"/>
    <w:multiLevelType w:val="hybridMultilevel"/>
    <w:tmpl w:val="4BB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3FA4"/>
    <w:multiLevelType w:val="hybridMultilevel"/>
    <w:tmpl w:val="57FE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116F"/>
    <w:multiLevelType w:val="hybridMultilevel"/>
    <w:tmpl w:val="FF36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0CFC"/>
    <w:multiLevelType w:val="hybridMultilevel"/>
    <w:tmpl w:val="8452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C6296"/>
    <w:multiLevelType w:val="multilevel"/>
    <w:tmpl w:val="C5BE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C31A5"/>
    <w:multiLevelType w:val="multilevel"/>
    <w:tmpl w:val="6A5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9879224">
    <w:abstractNumId w:val="2"/>
  </w:num>
  <w:num w:numId="2" w16cid:durableId="1256211155">
    <w:abstractNumId w:val="0"/>
  </w:num>
  <w:num w:numId="3" w16cid:durableId="985011618">
    <w:abstractNumId w:val="1"/>
  </w:num>
  <w:num w:numId="4" w16cid:durableId="1971981795">
    <w:abstractNumId w:val="3"/>
  </w:num>
  <w:num w:numId="5" w16cid:durableId="92173331">
    <w:abstractNumId w:val="4"/>
  </w:num>
  <w:num w:numId="6" w16cid:durableId="1949238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CC"/>
    <w:rsid w:val="000053A4"/>
    <w:rsid w:val="0001056A"/>
    <w:rsid w:val="00012111"/>
    <w:rsid w:val="00016A7A"/>
    <w:rsid w:val="000249A7"/>
    <w:rsid w:val="00033A82"/>
    <w:rsid w:val="00045219"/>
    <w:rsid w:val="00060D72"/>
    <w:rsid w:val="00070E30"/>
    <w:rsid w:val="0007326A"/>
    <w:rsid w:val="00076F98"/>
    <w:rsid w:val="00083B0C"/>
    <w:rsid w:val="00084621"/>
    <w:rsid w:val="00094016"/>
    <w:rsid w:val="00095984"/>
    <w:rsid w:val="000A2F39"/>
    <w:rsid w:val="000A5E42"/>
    <w:rsid w:val="000B4AD2"/>
    <w:rsid w:val="000C0485"/>
    <w:rsid w:val="000C167D"/>
    <w:rsid w:val="000C3535"/>
    <w:rsid w:val="000D479F"/>
    <w:rsid w:val="000E6454"/>
    <w:rsid w:val="000F4BC0"/>
    <w:rsid w:val="001063B7"/>
    <w:rsid w:val="00111615"/>
    <w:rsid w:val="00112356"/>
    <w:rsid w:val="00131F26"/>
    <w:rsid w:val="00134022"/>
    <w:rsid w:val="00163648"/>
    <w:rsid w:val="00163D43"/>
    <w:rsid w:val="00165E2C"/>
    <w:rsid w:val="00170430"/>
    <w:rsid w:val="00184D66"/>
    <w:rsid w:val="001A16BC"/>
    <w:rsid w:val="001A458A"/>
    <w:rsid w:val="001C0599"/>
    <w:rsid w:val="001C1A34"/>
    <w:rsid w:val="001C229D"/>
    <w:rsid w:val="001D6B34"/>
    <w:rsid w:val="001F2A19"/>
    <w:rsid w:val="001F7C2E"/>
    <w:rsid w:val="002019F7"/>
    <w:rsid w:val="00206E70"/>
    <w:rsid w:val="00213BD3"/>
    <w:rsid w:val="0021787F"/>
    <w:rsid w:val="00221CA1"/>
    <w:rsid w:val="00227F96"/>
    <w:rsid w:val="00230F24"/>
    <w:rsid w:val="00240E77"/>
    <w:rsid w:val="002449F4"/>
    <w:rsid w:val="0025059B"/>
    <w:rsid w:val="00250618"/>
    <w:rsid w:val="00253847"/>
    <w:rsid w:val="00257F27"/>
    <w:rsid w:val="002640D7"/>
    <w:rsid w:val="00264F14"/>
    <w:rsid w:val="0027008D"/>
    <w:rsid w:val="00272831"/>
    <w:rsid w:val="002A7F55"/>
    <w:rsid w:val="002B03B7"/>
    <w:rsid w:val="002B16F8"/>
    <w:rsid w:val="002B271C"/>
    <w:rsid w:val="002B342E"/>
    <w:rsid w:val="002B5157"/>
    <w:rsid w:val="002E1B78"/>
    <w:rsid w:val="00301BB5"/>
    <w:rsid w:val="00324DD3"/>
    <w:rsid w:val="00333A7A"/>
    <w:rsid w:val="0034462E"/>
    <w:rsid w:val="003676F9"/>
    <w:rsid w:val="003828CD"/>
    <w:rsid w:val="003A7A75"/>
    <w:rsid w:val="003B398F"/>
    <w:rsid w:val="003B7F91"/>
    <w:rsid w:val="003C117B"/>
    <w:rsid w:val="003C3110"/>
    <w:rsid w:val="003D2F4A"/>
    <w:rsid w:val="003D577C"/>
    <w:rsid w:val="003D7177"/>
    <w:rsid w:val="003E0116"/>
    <w:rsid w:val="00427995"/>
    <w:rsid w:val="00431ACB"/>
    <w:rsid w:val="00434EC7"/>
    <w:rsid w:val="00457131"/>
    <w:rsid w:val="00462483"/>
    <w:rsid w:val="004645CE"/>
    <w:rsid w:val="004673D9"/>
    <w:rsid w:val="004779FB"/>
    <w:rsid w:val="00477B0D"/>
    <w:rsid w:val="00497C7F"/>
    <w:rsid w:val="004A3C82"/>
    <w:rsid w:val="004A47C8"/>
    <w:rsid w:val="004A6A37"/>
    <w:rsid w:val="004B5E4F"/>
    <w:rsid w:val="004D2AF3"/>
    <w:rsid w:val="004D50AC"/>
    <w:rsid w:val="004E16BD"/>
    <w:rsid w:val="00511855"/>
    <w:rsid w:val="00537E19"/>
    <w:rsid w:val="005451BC"/>
    <w:rsid w:val="00545D2B"/>
    <w:rsid w:val="00547948"/>
    <w:rsid w:val="00571287"/>
    <w:rsid w:val="00576C8D"/>
    <w:rsid w:val="005855C9"/>
    <w:rsid w:val="00594288"/>
    <w:rsid w:val="00597F17"/>
    <w:rsid w:val="005B4C7A"/>
    <w:rsid w:val="005D241E"/>
    <w:rsid w:val="005D30B7"/>
    <w:rsid w:val="005E13BD"/>
    <w:rsid w:val="005E2472"/>
    <w:rsid w:val="005F414F"/>
    <w:rsid w:val="005F5390"/>
    <w:rsid w:val="00605ADF"/>
    <w:rsid w:val="006111B0"/>
    <w:rsid w:val="00611BA5"/>
    <w:rsid w:val="006375C1"/>
    <w:rsid w:val="00664528"/>
    <w:rsid w:val="0066516F"/>
    <w:rsid w:val="006660E5"/>
    <w:rsid w:val="006679F7"/>
    <w:rsid w:val="00671D39"/>
    <w:rsid w:val="00684843"/>
    <w:rsid w:val="00686B63"/>
    <w:rsid w:val="0069168E"/>
    <w:rsid w:val="006920CC"/>
    <w:rsid w:val="00696AA0"/>
    <w:rsid w:val="006A1DC2"/>
    <w:rsid w:val="006A77B6"/>
    <w:rsid w:val="006B4D45"/>
    <w:rsid w:val="006D6153"/>
    <w:rsid w:val="006E0BCB"/>
    <w:rsid w:val="006F02D1"/>
    <w:rsid w:val="006F188D"/>
    <w:rsid w:val="006F23A7"/>
    <w:rsid w:val="00715B87"/>
    <w:rsid w:val="00737137"/>
    <w:rsid w:val="00761617"/>
    <w:rsid w:val="00763A3A"/>
    <w:rsid w:val="007654F3"/>
    <w:rsid w:val="00772BA1"/>
    <w:rsid w:val="00783372"/>
    <w:rsid w:val="00786A34"/>
    <w:rsid w:val="007B26DF"/>
    <w:rsid w:val="007B5DDA"/>
    <w:rsid w:val="007D3383"/>
    <w:rsid w:val="007D78D4"/>
    <w:rsid w:val="007E623C"/>
    <w:rsid w:val="007F2C10"/>
    <w:rsid w:val="007F792E"/>
    <w:rsid w:val="008150BF"/>
    <w:rsid w:val="00816559"/>
    <w:rsid w:val="00827F8B"/>
    <w:rsid w:val="00830F1B"/>
    <w:rsid w:val="00835A93"/>
    <w:rsid w:val="00852DA5"/>
    <w:rsid w:val="008634F8"/>
    <w:rsid w:val="00882AC4"/>
    <w:rsid w:val="00884CAD"/>
    <w:rsid w:val="00890520"/>
    <w:rsid w:val="00891B21"/>
    <w:rsid w:val="008A66B7"/>
    <w:rsid w:val="008B7F95"/>
    <w:rsid w:val="008C429A"/>
    <w:rsid w:val="008C59C4"/>
    <w:rsid w:val="008C5C1E"/>
    <w:rsid w:val="008C69E9"/>
    <w:rsid w:val="008D1655"/>
    <w:rsid w:val="008E400F"/>
    <w:rsid w:val="008E42BA"/>
    <w:rsid w:val="008F0181"/>
    <w:rsid w:val="008F483A"/>
    <w:rsid w:val="008F4920"/>
    <w:rsid w:val="00903F9F"/>
    <w:rsid w:val="00924EAD"/>
    <w:rsid w:val="00924FDB"/>
    <w:rsid w:val="00926D45"/>
    <w:rsid w:val="00931ADB"/>
    <w:rsid w:val="00941315"/>
    <w:rsid w:val="00945C19"/>
    <w:rsid w:val="009474DC"/>
    <w:rsid w:val="00963950"/>
    <w:rsid w:val="00970318"/>
    <w:rsid w:val="009820B4"/>
    <w:rsid w:val="0099020F"/>
    <w:rsid w:val="009A1A50"/>
    <w:rsid w:val="009A3ADA"/>
    <w:rsid w:val="009A66BA"/>
    <w:rsid w:val="009B0C62"/>
    <w:rsid w:val="009B290C"/>
    <w:rsid w:val="009B3FCD"/>
    <w:rsid w:val="009B70AC"/>
    <w:rsid w:val="009D201E"/>
    <w:rsid w:val="009D316C"/>
    <w:rsid w:val="009D4909"/>
    <w:rsid w:val="009D499D"/>
    <w:rsid w:val="009E2486"/>
    <w:rsid w:val="009F1ABA"/>
    <w:rsid w:val="009F68FE"/>
    <w:rsid w:val="00A108CC"/>
    <w:rsid w:val="00A12077"/>
    <w:rsid w:val="00A213AC"/>
    <w:rsid w:val="00A30082"/>
    <w:rsid w:val="00A363AC"/>
    <w:rsid w:val="00A44D94"/>
    <w:rsid w:val="00A6023B"/>
    <w:rsid w:val="00A62A6C"/>
    <w:rsid w:val="00A62A74"/>
    <w:rsid w:val="00A73D5F"/>
    <w:rsid w:val="00AA0D2B"/>
    <w:rsid w:val="00AC5761"/>
    <w:rsid w:val="00AD2B71"/>
    <w:rsid w:val="00AF20E3"/>
    <w:rsid w:val="00AF3260"/>
    <w:rsid w:val="00AF4D24"/>
    <w:rsid w:val="00AF50BE"/>
    <w:rsid w:val="00B12247"/>
    <w:rsid w:val="00B1224F"/>
    <w:rsid w:val="00B16FF3"/>
    <w:rsid w:val="00B24D77"/>
    <w:rsid w:val="00B25536"/>
    <w:rsid w:val="00B2623D"/>
    <w:rsid w:val="00B309C7"/>
    <w:rsid w:val="00B32D94"/>
    <w:rsid w:val="00B32EE6"/>
    <w:rsid w:val="00B44E41"/>
    <w:rsid w:val="00B46AFA"/>
    <w:rsid w:val="00B50B9E"/>
    <w:rsid w:val="00B54F75"/>
    <w:rsid w:val="00B81E16"/>
    <w:rsid w:val="00B83AE6"/>
    <w:rsid w:val="00BA40AB"/>
    <w:rsid w:val="00BA52FD"/>
    <w:rsid w:val="00BA7694"/>
    <w:rsid w:val="00BB26FF"/>
    <w:rsid w:val="00BB5597"/>
    <w:rsid w:val="00BC005E"/>
    <w:rsid w:val="00BE481B"/>
    <w:rsid w:val="00BF1212"/>
    <w:rsid w:val="00BF7BE2"/>
    <w:rsid w:val="00C12FF7"/>
    <w:rsid w:val="00C166A6"/>
    <w:rsid w:val="00C22BB8"/>
    <w:rsid w:val="00C2477E"/>
    <w:rsid w:val="00C24BB5"/>
    <w:rsid w:val="00C507EF"/>
    <w:rsid w:val="00C51523"/>
    <w:rsid w:val="00C51F5B"/>
    <w:rsid w:val="00C534DC"/>
    <w:rsid w:val="00C567E7"/>
    <w:rsid w:val="00C6420A"/>
    <w:rsid w:val="00C67F25"/>
    <w:rsid w:val="00C806E3"/>
    <w:rsid w:val="00C90D61"/>
    <w:rsid w:val="00CC350D"/>
    <w:rsid w:val="00CD2945"/>
    <w:rsid w:val="00CF425E"/>
    <w:rsid w:val="00CF6178"/>
    <w:rsid w:val="00D00BBB"/>
    <w:rsid w:val="00D00C82"/>
    <w:rsid w:val="00D15060"/>
    <w:rsid w:val="00D22B19"/>
    <w:rsid w:val="00D5365C"/>
    <w:rsid w:val="00D55BDD"/>
    <w:rsid w:val="00D6012E"/>
    <w:rsid w:val="00D76533"/>
    <w:rsid w:val="00D77F6A"/>
    <w:rsid w:val="00D81397"/>
    <w:rsid w:val="00DA63C9"/>
    <w:rsid w:val="00DA7D89"/>
    <w:rsid w:val="00DB24DF"/>
    <w:rsid w:val="00DD155A"/>
    <w:rsid w:val="00DF352C"/>
    <w:rsid w:val="00E17128"/>
    <w:rsid w:val="00E35857"/>
    <w:rsid w:val="00E433C4"/>
    <w:rsid w:val="00E510E2"/>
    <w:rsid w:val="00E574F6"/>
    <w:rsid w:val="00E613E1"/>
    <w:rsid w:val="00E76350"/>
    <w:rsid w:val="00E954C7"/>
    <w:rsid w:val="00E96B5B"/>
    <w:rsid w:val="00E979E3"/>
    <w:rsid w:val="00EA1CB9"/>
    <w:rsid w:val="00EA2138"/>
    <w:rsid w:val="00EB7470"/>
    <w:rsid w:val="00EC032F"/>
    <w:rsid w:val="00ED039E"/>
    <w:rsid w:val="00ED11CE"/>
    <w:rsid w:val="00ED1840"/>
    <w:rsid w:val="00ED5D0B"/>
    <w:rsid w:val="00EE6BFF"/>
    <w:rsid w:val="00EF4F0B"/>
    <w:rsid w:val="00F00743"/>
    <w:rsid w:val="00F027E6"/>
    <w:rsid w:val="00F06F9E"/>
    <w:rsid w:val="00F1046D"/>
    <w:rsid w:val="00F11070"/>
    <w:rsid w:val="00F11B2D"/>
    <w:rsid w:val="00F14024"/>
    <w:rsid w:val="00F24597"/>
    <w:rsid w:val="00F42033"/>
    <w:rsid w:val="00F42682"/>
    <w:rsid w:val="00F608B9"/>
    <w:rsid w:val="00F60FA3"/>
    <w:rsid w:val="00F61EAE"/>
    <w:rsid w:val="00F62D55"/>
    <w:rsid w:val="00F67271"/>
    <w:rsid w:val="00F70335"/>
    <w:rsid w:val="00F75C53"/>
    <w:rsid w:val="00F91473"/>
    <w:rsid w:val="00F925CF"/>
    <w:rsid w:val="00F96DAD"/>
    <w:rsid w:val="00FA78A9"/>
    <w:rsid w:val="00FB3AB6"/>
    <w:rsid w:val="00FB77BA"/>
    <w:rsid w:val="00FC275F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C6DC"/>
  <w15:docId w15:val="{122B0C58-D0B6-4883-A17B-F63CD291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D76533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D6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D6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E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7653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653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65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520"/>
    <w:pPr>
      <w:ind w:left="720"/>
      <w:contextualSpacing/>
    </w:pPr>
  </w:style>
  <w:style w:type="table" w:styleId="TableGrid">
    <w:name w:val="Table Grid"/>
    <w:basedOn w:val="TableNormal"/>
    <w:uiPriority w:val="59"/>
    <w:rsid w:val="0001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20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c.ac.uk/aqu/666.htm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worcester.ac.uk/registryservices/941.htm" TargetMode="External"/><Relationship Id="rId39" Type="http://schemas.openxmlformats.org/officeDocument/2006/relationships/hyperlink" Target="https://www2.worc.ac.uk/aqu/762.htm" TargetMode="External"/><Relationship Id="rId21" Type="http://schemas.openxmlformats.org/officeDocument/2006/relationships/hyperlink" Target="http://www.worc.ac.uk/aqu/721.htm" TargetMode="External"/><Relationship Id="rId34" Type="http://schemas.openxmlformats.org/officeDocument/2006/relationships/hyperlink" Target="http://www.worcester.ac.uk/registryservices/documents/TaughtCoursesRegulatoryFramework.pdf" TargetMode="External"/><Relationship Id="rId42" Type="http://schemas.openxmlformats.org/officeDocument/2006/relationships/hyperlink" Target="http://www.worc.ac.uk/aqu/667.ht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2.worc.ac.uk/aqu/732.htm" TargetMode="External"/><Relationship Id="rId29" Type="http://schemas.openxmlformats.org/officeDocument/2006/relationships/hyperlink" Target="http://www.worc.ac.uk/aqu/documents/AssessmentPolic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c.ac.uk/partners/index.htm" TargetMode="External"/><Relationship Id="rId24" Type="http://schemas.openxmlformats.org/officeDocument/2006/relationships/hyperlink" Target="http://library.worc.ac.uk/services/partners" TargetMode="External"/><Relationship Id="rId32" Type="http://schemas.openxmlformats.org/officeDocument/2006/relationships/hyperlink" Target="http://www.worc.ac.uk/aqu/732.htm" TargetMode="External"/><Relationship Id="rId37" Type="http://schemas.openxmlformats.org/officeDocument/2006/relationships/hyperlink" Target="https://www2.worc.ac.uk/aqu/documents/Course_Rep_Elections_Staff_Guidance.pdf" TargetMode="External"/><Relationship Id="rId40" Type="http://schemas.openxmlformats.org/officeDocument/2006/relationships/hyperlink" Target="http://www.worc.ac.uk/aqu/655.htm" TargetMode="External"/><Relationship Id="rId45" Type="http://schemas.openxmlformats.org/officeDocument/2006/relationships/hyperlink" Target="http://www.worc.ac.uk/aqu/documents/WBPLAuditRecor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c.ac.uk/aqu/668.htm" TargetMode="External"/><Relationship Id="rId23" Type="http://schemas.openxmlformats.org/officeDocument/2006/relationships/hyperlink" Target="https://www2.worc.ac.uk/aqu/documents/ModuleOutlineGuidance.docx" TargetMode="External"/><Relationship Id="rId28" Type="http://schemas.openxmlformats.org/officeDocument/2006/relationships/hyperlink" Target="http://www.worc.ac.uk/aqu/documents/AssessmentPolicy.pdf" TargetMode="External"/><Relationship Id="rId36" Type="http://schemas.openxmlformats.org/officeDocument/2006/relationships/hyperlink" Target="http://www.worc.ac.uk/aqu/732.htm" TargetMode="External"/><Relationship Id="rId10" Type="http://schemas.openxmlformats.org/officeDocument/2006/relationships/hyperlink" Target="https://www2.worc.ac.uk/aqu/658.htm" TargetMode="External"/><Relationship Id="rId19" Type="http://schemas.openxmlformats.org/officeDocument/2006/relationships/hyperlink" Target="http://www.worc.ac.uk/aqu/649.htm" TargetMode="External"/><Relationship Id="rId31" Type="http://schemas.openxmlformats.org/officeDocument/2006/relationships/hyperlink" Target="http://www.worc.ac.uk/aqu/documents/AssessmentPolicy.pdf" TargetMode="External"/><Relationship Id="rId44" Type="http://schemas.openxmlformats.org/officeDocument/2006/relationships/hyperlink" Target="https://www2.worc.ac.uk/aqu/documents/AER_Flowchart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worc.ac.uk/aqu/658.htm" TargetMode="External"/><Relationship Id="rId14" Type="http://schemas.openxmlformats.org/officeDocument/2006/relationships/hyperlink" Target="http://www.worc.ac.uk/aqu/649.htm" TargetMode="External"/><Relationship Id="rId22" Type="http://schemas.openxmlformats.org/officeDocument/2006/relationships/hyperlink" Target="https://ext-webapp-01.worc.ac.uk/cgi-bin/university/booking_v2.pl" TargetMode="External"/><Relationship Id="rId27" Type="http://schemas.openxmlformats.org/officeDocument/2006/relationships/hyperlink" Target="http://www.worcester.ac.uk/registryservices/942.htm" TargetMode="External"/><Relationship Id="rId30" Type="http://schemas.openxmlformats.org/officeDocument/2006/relationships/hyperlink" Target="http://www.worc.ac.uk/aqu/documents/AssessmentPolicy.pdf" TargetMode="External"/><Relationship Id="rId35" Type="http://schemas.openxmlformats.org/officeDocument/2006/relationships/hyperlink" Target="http://www.worc.ac.uk/aqu/667.htm" TargetMode="External"/><Relationship Id="rId43" Type="http://schemas.openxmlformats.org/officeDocument/2006/relationships/hyperlink" Target="http://www.worc.ac.uk/aqu/667.htm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worc.ac.uk/aqu/656.htm" TargetMode="External"/><Relationship Id="rId17" Type="http://schemas.openxmlformats.org/officeDocument/2006/relationships/hyperlink" Target="mailto:s.cuthbert@worc.ac.uk" TargetMode="External"/><Relationship Id="rId25" Type="http://schemas.openxmlformats.org/officeDocument/2006/relationships/hyperlink" Target="https://www.worc.ac.uk/aqu/documents/PolicyforApprovingMarketingandPublicityMaterials.pdf" TargetMode="External"/><Relationship Id="rId33" Type="http://schemas.openxmlformats.org/officeDocument/2006/relationships/hyperlink" Target="http://www.worc.ac.uk/aqu/documents/AssessmentPolicy.pdf" TargetMode="External"/><Relationship Id="rId38" Type="http://schemas.openxmlformats.org/officeDocument/2006/relationships/hyperlink" Target="http://www.worc.ac.uk/aqu/655.ht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worc.ac.uk/aqu/668.htm" TargetMode="External"/><Relationship Id="rId41" Type="http://schemas.openxmlformats.org/officeDocument/2006/relationships/hyperlink" Target="http://www.worc.ac.uk/aqu/66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BDA2-07D5-4639-AEDC-C840C713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Cuthbert</dc:creator>
  <cp:lastModifiedBy>Teresa Nahajski</cp:lastModifiedBy>
  <cp:revision>3</cp:revision>
  <cp:lastPrinted>2011-07-18T19:26:00Z</cp:lastPrinted>
  <dcterms:created xsi:type="dcterms:W3CDTF">2023-08-25T12:41:00Z</dcterms:created>
  <dcterms:modified xsi:type="dcterms:W3CDTF">2023-11-17T16:40:00Z</dcterms:modified>
</cp:coreProperties>
</file>