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6560D" w14:textId="107A88D1" w:rsidR="00220F62" w:rsidRDefault="009A65F9">
      <w:pPr>
        <w:spacing w:before="73"/>
        <w:ind w:right="1033"/>
        <w:jc w:val="right"/>
        <w:rPr>
          <w:b/>
        </w:rPr>
      </w:pPr>
      <w:r>
        <w:rPr>
          <w:b/>
        </w:rPr>
        <w:t>Annex</w:t>
      </w:r>
      <w:r w:rsidR="001E5EFF">
        <w:rPr>
          <w:b/>
        </w:rPr>
        <w:t>e</w:t>
      </w:r>
      <w:r>
        <w:rPr>
          <w:b/>
        </w:rPr>
        <w:t xml:space="preserve"> 3</w:t>
      </w:r>
    </w:p>
    <w:p w14:paraId="4BA00A7D" w14:textId="77777777" w:rsidR="00220F62" w:rsidRDefault="009A65F9">
      <w:pPr>
        <w:pStyle w:val="BodyText"/>
        <w:spacing w:before="9"/>
        <w:rPr>
          <w:b/>
          <w:sz w:val="25"/>
        </w:rPr>
      </w:pPr>
      <w:r>
        <w:rPr>
          <w:noProof/>
          <w:lang w:bidi="ar-SA"/>
        </w:rPr>
        <w:drawing>
          <wp:anchor distT="0" distB="0" distL="0" distR="0" simplePos="0" relativeHeight="251635712" behindDoc="0" locked="0" layoutInCell="1" allowOverlap="1" wp14:anchorId="20210B22" wp14:editId="2EB4DCD0">
            <wp:simplePos x="0" y="0"/>
            <wp:positionH relativeFrom="page">
              <wp:posOffset>914400</wp:posOffset>
            </wp:positionH>
            <wp:positionV relativeFrom="paragraph">
              <wp:posOffset>213119</wp:posOffset>
            </wp:positionV>
            <wp:extent cx="2471492" cy="737616"/>
            <wp:effectExtent l="0" t="0" r="0"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2471492" cy="737616"/>
                    </a:xfrm>
                    <a:prstGeom prst="rect">
                      <a:avLst/>
                    </a:prstGeom>
                  </pic:spPr>
                </pic:pic>
              </a:graphicData>
            </a:graphic>
          </wp:anchor>
        </w:drawing>
      </w:r>
    </w:p>
    <w:p w14:paraId="55BF281D" w14:textId="77777777" w:rsidR="00220F62" w:rsidRDefault="009A65F9">
      <w:pPr>
        <w:spacing w:before="156"/>
        <w:ind w:left="380"/>
        <w:rPr>
          <w:b/>
          <w:sz w:val="24"/>
        </w:rPr>
      </w:pPr>
      <w:r>
        <w:rPr>
          <w:b/>
          <w:sz w:val="24"/>
        </w:rPr>
        <w:t>Principles and process for the approval Joint and Dual Awards</w:t>
      </w:r>
    </w:p>
    <w:p w14:paraId="2172BE0C" w14:textId="77777777" w:rsidR="00220F62" w:rsidRDefault="00220F62">
      <w:pPr>
        <w:pStyle w:val="BodyText"/>
        <w:spacing w:before="3" w:after="1"/>
        <w:rPr>
          <w:b/>
          <w:sz w:val="28"/>
        </w:rPr>
      </w:pPr>
    </w:p>
    <w:tbl>
      <w:tblPr>
        <w:tblW w:w="0" w:type="auto"/>
        <w:tblInd w:w="288" w:type="dxa"/>
        <w:tblLayout w:type="fixed"/>
        <w:tblCellMar>
          <w:left w:w="0" w:type="dxa"/>
          <w:right w:w="0" w:type="dxa"/>
        </w:tblCellMar>
        <w:tblLook w:val="01E0" w:firstRow="1" w:lastRow="1" w:firstColumn="1" w:lastColumn="1" w:noHBand="0" w:noVBand="0"/>
      </w:tblPr>
      <w:tblGrid>
        <w:gridCol w:w="559"/>
        <w:gridCol w:w="8626"/>
      </w:tblGrid>
      <w:tr w:rsidR="00220F62" w14:paraId="5DC13969" w14:textId="77777777">
        <w:trPr>
          <w:trHeight w:val="1388"/>
        </w:trPr>
        <w:tc>
          <w:tcPr>
            <w:tcW w:w="559" w:type="dxa"/>
          </w:tcPr>
          <w:p w14:paraId="49F1A036" w14:textId="77777777" w:rsidR="00220F62" w:rsidRDefault="009A65F9">
            <w:pPr>
              <w:pStyle w:val="TableParagraph"/>
              <w:spacing w:line="247" w:lineRule="exact"/>
              <w:ind w:left="179" w:right="155"/>
              <w:jc w:val="center"/>
            </w:pPr>
            <w:r>
              <w:t>1.</w:t>
            </w:r>
          </w:p>
        </w:tc>
        <w:tc>
          <w:tcPr>
            <w:tcW w:w="8626" w:type="dxa"/>
          </w:tcPr>
          <w:p w14:paraId="559C06E4" w14:textId="77777777" w:rsidR="00220F62" w:rsidRDefault="009A65F9">
            <w:pPr>
              <w:pStyle w:val="TableParagraph"/>
              <w:ind w:left="176" w:right="335"/>
            </w:pPr>
            <w:r>
              <w:t>The University is committed to the principles of the Bologna declaration, in working towards greater compatibility and comparability of systems of higher education. It is also committed to providing opportunities for students to participate in international study opportunities. The University therefore supports the development of joint and dual awards where there is mutual benefit to students, the University and partners.</w:t>
            </w:r>
          </w:p>
        </w:tc>
      </w:tr>
      <w:tr w:rsidR="00220F62" w14:paraId="0A4E0331" w14:textId="77777777">
        <w:trPr>
          <w:trHeight w:val="1011"/>
        </w:trPr>
        <w:tc>
          <w:tcPr>
            <w:tcW w:w="559" w:type="dxa"/>
          </w:tcPr>
          <w:p w14:paraId="58C45027" w14:textId="77777777" w:rsidR="00220F62" w:rsidRDefault="009A65F9">
            <w:pPr>
              <w:pStyle w:val="TableParagraph"/>
              <w:spacing w:before="122"/>
              <w:ind w:left="179" w:right="155"/>
              <w:jc w:val="center"/>
            </w:pPr>
            <w:r>
              <w:t>2.</w:t>
            </w:r>
          </w:p>
        </w:tc>
        <w:tc>
          <w:tcPr>
            <w:tcW w:w="8626" w:type="dxa"/>
          </w:tcPr>
          <w:p w14:paraId="7E43CE4B" w14:textId="77777777" w:rsidR="00220F62" w:rsidRDefault="009A65F9">
            <w:pPr>
              <w:pStyle w:val="TableParagraph"/>
              <w:spacing w:before="122"/>
              <w:ind w:left="176" w:right="535"/>
              <w:jc w:val="both"/>
            </w:pPr>
            <w:r>
              <w:t>Joint and dual awards normally involve a period of study at one or more overseas institutions, and therefore the partnership underpinning the arrangement normally involves at least one international organisation.</w:t>
            </w:r>
          </w:p>
        </w:tc>
      </w:tr>
      <w:tr w:rsidR="00220F62" w14:paraId="4C0D45A9" w14:textId="77777777">
        <w:trPr>
          <w:trHeight w:val="885"/>
        </w:trPr>
        <w:tc>
          <w:tcPr>
            <w:tcW w:w="559" w:type="dxa"/>
          </w:tcPr>
          <w:p w14:paraId="6DDD30A9" w14:textId="77777777" w:rsidR="00220F62" w:rsidRDefault="009A65F9">
            <w:pPr>
              <w:pStyle w:val="TableParagraph"/>
              <w:spacing w:before="123"/>
              <w:ind w:left="179" w:right="155"/>
              <w:jc w:val="center"/>
            </w:pPr>
            <w:r>
              <w:t>3.</w:t>
            </w:r>
          </w:p>
        </w:tc>
        <w:tc>
          <w:tcPr>
            <w:tcW w:w="8626" w:type="dxa"/>
          </w:tcPr>
          <w:p w14:paraId="59A0B6A2" w14:textId="77777777" w:rsidR="00220F62" w:rsidRDefault="009A65F9">
            <w:pPr>
              <w:pStyle w:val="TableParagraph"/>
              <w:spacing w:before="123"/>
              <w:ind w:left="176" w:right="261"/>
            </w:pPr>
            <w:r>
              <w:t>The University is aware that there are different models for joint and dual awards and does not prescribe any particular approach. The University will only consider</w:t>
            </w:r>
          </w:p>
          <w:p w14:paraId="058B4CC8" w14:textId="77777777" w:rsidR="00220F62" w:rsidRDefault="009A65F9">
            <w:pPr>
              <w:pStyle w:val="TableParagraph"/>
              <w:spacing w:before="1" w:line="236" w:lineRule="exact"/>
              <w:ind w:left="176"/>
            </w:pPr>
            <w:r>
              <w:t>entering into arrangements of this nature where:</w:t>
            </w:r>
          </w:p>
        </w:tc>
      </w:tr>
      <w:tr w:rsidR="00220F62" w14:paraId="5C5BB1CA" w14:textId="77777777">
        <w:trPr>
          <w:trHeight w:val="3668"/>
        </w:trPr>
        <w:tc>
          <w:tcPr>
            <w:tcW w:w="559" w:type="dxa"/>
          </w:tcPr>
          <w:p w14:paraId="3436364B" w14:textId="77777777" w:rsidR="00220F62" w:rsidRDefault="00220F62">
            <w:pPr>
              <w:pStyle w:val="TableParagraph"/>
              <w:rPr>
                <w:rFonts w:ascii="Times New Roman"/>
              </w:rPr>
            </w:pPr>
          </w:p>
        </w:tc>
        <w:tc>
          <w:tcPr>
            <w:tcW w:w="8626" w:type="dxa"/>
          </w:tcPr>
          <w:p w14:paraId="1ECDA32E" w14:textId="77777777" w:rsidR="00220F62" w:rsidRDefault="009A65F9">
            <w:pPr>
              <w:pStyle w:val="TableParagraph"/>
              <w:numPr>
                <w:ilvl w:val="0"/>
                <w:numId w:val="8"/>
              </w:numPr>
              <w:tabs>
                <w:tab w:val="left" w:pos="897"/>
              </w:tabs>
              <w:spacing w:line="249" w:lineRule="exact"/>
            </w:pPr>
            <w:r>
              <w:t>the partner(s) have the legal capacity to make the</w:t>
            </w:r>
            <w:r>
              <w:rPr>
                <w:spacing w:val="-11"/>
              </w:rPr>
              <w:t xml:space="preserve"> </w:t>
            </w:r>
            <w:r>
              <w:t>award</w:t>
            </w:r>
          </w:p>
          <w:p w14:paraId="51F9DD92" w14:textId="77777777" w:rsidR="00220F62" w:rsidRDefault="009A65F9">
            <w:pPr>
              <w:pStyle w:val="TableParagraph"/>
              <w:numPr>
                <w:ilvl w:val="0"/>
                <w:numId w:val="8"/>
              </w:numPr>
              <w:tabs>
                <w:tab w:val="left" w:pos="897"/>
              </w:tabs>
              <w:spacing w:before="1"/>
              <w:ind w:right="1309"/>
            </w:pPr>
            <w:r>
              <w:t>it is seen as mutually beneficial to students, the University and</w:t>
            </w:r>
            <w:r>
              <w:rPr>
                <w:spacing w:val="-24"/>
              </w:rPr>
              <w:t xml:space="preserve"> </w:t>
            </w:r>
            <w:r>
              <w:t>the collaborative partner or</w:t>
            </w:r>
            <w:r>
              <w:rPr>
                <w:spacing w:val="-3"/>
              </w:rPr>
              <w:t xml:space="preserve"> </w:t>
            </w:r>
            <w:r>
              <w:t>partners</w:t>
            </w:r>
          </w:p>
          <w:p w14:paraId="79B61D47" w14:textId="77777777" w:rsidR="00220F62" w:rsidRDefault="009A65F9">
            <w:pPr>
              <w:pStyle w:val="TableParagraph"/>
              <w:numPr>
                <w:ilvl w:val="0"/>
                <w:numId w:val="8"/>
              </w:numPr>
              <w:tabs>
                <w:tab w:val="left" w:pos="897"/>
              </w:tabs>
              <w:ind w:right="197"/>
            </w:pPr>
            <w:r>
              <w:t>the University and the partner(s) already have successful existing provision</w:t>
            </w:r>
            <w:r>
              <w:rPr>
                <w:spacing w:val="-25"/>
              </w:rPr>
              <w:t xml:space="preserve"> </w:t>
            </w:r>
            <w:r>
              <w:t>in the subject area and at the academic level of the</w:t>
            </w:r>
            <w:r>
              <w:rPr>
                <w:spacing w:val="-10"/>
              </w:rPr>
              <w:t xml:space="preserve"> </w:t>
            </w:r>
            <w:r>
              <w:t>proposal</w:t>
            </w:r>
          </w:p>
          <w:p w14:paraId="5A8E1491" w14:textId="77777777" w:rsidR="00220F62" w:rsidRDefault="009A65F9">
            <w:pPr>
              <w:pStyle w:val="TableParagraph"/>
              <w:numPr>
                <w:ilvl w:val="0"/>
                <w:numId w:val="8"/>
              </w:numPr>
              <w:tabs>
                <w:tab w:val="left" w:pos="897"/>
              </w:tabs>
              <w:ind w:right="671"/>
            </w:pPr>
            <w:r>
              <w:t>the standard of the academic award(s) meets the expectations of the UK Quality Code for Higher</w:t>
            </w:r>
            <w:r>
              <w:rPr>
                <w:spacing w:val="-7"/>
              </w:rPr>
              <w:t xml:space="preserve"> </w:t>
            </w:r>
            <w:r>
              <w:t>Education</w:t>
            </w:r>
          </w:p>
          <w:p w14:paraId="17B7EE8C" w14:textId="77777777" w:rsidR="00220F62" w:rsidRDefault="009A65F9">
            <w:pPr>
              <w:pStyle w:val="TableParagraph"/>
              <w:numPr>
                <w:ilvl w:val="0"/>
                <w:numId w:val="8"/>
              </w:numPr>
              <w:tabs>
                <w:tab w:val="left" w:pos="897"/>
              </w:tabs>
              <w:ind w:right="413"/>
            </w:pPr>
            <w:r>
              <w:t>learning resources and the learning environment are appropriate to support the programme of</w:t>
            </w:r>
            <w:r>
              <w:rPr>
                <w:spacing w:val="-1"/>
              </w:rPr>
              <w:t xml:space="preserve"> </w:t>
            </w:r>
            <w:r>
              <w:t>study</w:t>
            </w:r>
          </w:p>
          <w:p w14:paraId="06472B9B" w14:textId="77777777" w:rsidR="00220F62" w:rsidRDefault="009A65F9">
            <w:pPr>
              <w:pStyle w:val="TableParagraph"/>
              <w:numPr>
                <w:ilvl w:val="0"/>
                <w:numId w:val="8"/>
              </w:numPr>
              <w:tabs>
                <w:tab w:val="left" w:pos="896"/>
                <w:tab w:val="left" w:pos="897"/>
              </w:tabs>
              <w:ind w:right="637"/>
            </w:pPr>
            <w:r>
              <w:t>the standard and quality of the University of Worcester award and/or its institutional reputation is not put at risk by any arrangements entered</w:t>
            </w:r>
            <w:r>
              <w:rPr>
                <w:spacing w:val="-23"/>
              </w:rPr>
              <w:t xml:space="preserve"> </w:t>
            </w:r>
            <w:r>
              <w:t>into with the</w:t>
            </w:r>
            <w:r>
              <w:rPr>
                <w:spacing w:val="-3"/>
              </w:rPr>
              <w:t xml:space="preserve"> </w:t>
            </w:r>
            <w:r>
              <w:t>partner(s)</w:t>
            </w:r>
          </w:p>
          <w:p w14:paraId="73609C5E" w14:textId="77777777" w:rsidR="00220F62" w:rsidRDefault="009A65F9">
            <w:pPr>
              <w:pStyle w:val="TableParagraph"/>
              <w:numPr>
                <w:ilvl w:val="0"/>
                <w:numId w:val="8"/>
              </w:numPr>
              <w:tabs>
                <w:tab w:val="left" w:pos="897"/>
              </w:tabs>
              <w:ind w:right="491"/>
            </w:pPr>
            <w:r>
              <w:t>there is clarity with regards to the rights and responsibilities of the</w:t>
            </w:r>
            <w:r>
              <w:rPr>
                <w:spacing w:val="-28"/>
              </w:rPr>
              <w:t xml:space="preserve"> </w:t>
            </w:r>
            <w:r>
              <w:t>partners and of the</w:t>
            </w:r>
            <w:r>
              <w:rPr>
                <w:spacing w:val="-1"/>
              </w:rPr>
              <w:t xml:space="preserve"> </w:t>
            </w:r>
            <w:r>
              <w:t>students.</w:t>
            </w:r>
          </w:p>
        </w:tc>
      </w:tr>
      <w:tr w:rsidR="00220F62" w14:paraId="3FA7EE54" w14:textId="77777777">
        <w:trPr>
          <w:trHeight w:val="632"/>
        </w:trPr>
        <w:tc>
          <w:tcPr>
            <w:tcW w:w="559" w:type="dxa"/>
          </w:tcPr>
          <w:p w14:paraId="44C08519" w14:textId="77777777" w:rsidR="00220F62" w:rsidRDefault="009A65F9">
            <w:pPr>
              <w:pStyle w:val="TableParagraph"/>
              <w:spacing w:before="122"/>
              <w:ind w:left="179" w:right="155"/>
              <w:jc w:val="center"/>
            </w:pPr>
            <w:r>
              <w:t>4.</w:t>
            </w:r>
          </w:p>
        </w:tc>
        <w:tc>
          <w:tcPr>
            <w:tcW w:w="8626" w:type="dxa"/>
          </w:tcPr>
          <w:p w14:paraId="28BEED72" w14:textId="77777777" w:rsidR="00220F62" w:rsidRDefault="009A65F9">
            <w:pPr>
              <w:pStyle w:val="TableParagraph"/>
              <w:spacing w:before="122" w:line="250" w:lineRule="atLeast"/>
              <w:ind w:left="176" w:right="310"/>
            </w:pPr>
            <w:r>
              <w:t>With respect to joint awards, as well as the general requirements set out in sections 2 – 9 in the Partnership Approval Process, the University will:</w:t>
            </w:r>
          </w:p>
        </w:tc>
      </w:tr>
      <w:tr w:rsidR="00220F62" w14:paraId="25A9F127" w14:textId="77777777">
        <w:trPr>
          <w:trHeight w:val="1897"/>
        </w:trPr>
        <w:tc>
          <w:tcPr>
            <w:tcW w:w="559" w:type="dxa"/>
          </w:tcPr>
          <w:p w14:paraId="286EE409" w14:textId="77777777" w:rsidR="00220F62" w:rsidRDefault="00220F62">
            <w:pPr>
              <w:pStyle w:val="TableParagraph"/>
              <w:rPr>
                <w:rFonts w:ascii="Times New Roman"/>
              </w:rPr>
            </w:pPr>
          </w:p>
        </w:tc>
        <w:tc>
          <w:tcPr>
            <w:tcW w:w="8626" w:type="dxa"/>
          </w:tcPr>
          <w:p w14:paraId="412EE6BD" w14:textId="77777777" w:rsidR="00220F62" w:rsidRDefault="009A65F9">
            <w:pPr>
              <w:pStyle w:val="TableParagraph"/>
              <w:numPr>
                <w:ilvl w:val="0"/>
                <w:numId w:val="7"/>
              </w:numPr>
              <w:tabs>
                <w:tab w:val="left" w:pos="897"/>
              </w:tabs>
              <w:spacing w:line="242" w:lineRule="auto"/>
              <w:ind w:right="554"/>
            </w:pPr>
            <w:r>
              <w:t>ensure that all partners agree the regulatory framework that will apply</w:t>
            </w:r>
            <w:r>
              <w:rPr>
                <w:spacing w:val="-27"/>
              </w:rPr>
              <w:t xml:space="preserve"> </w:t>
            </w:r>
            <w:r>
              <w:t>and that this is consistent with that of the University of</w:t>
            </w:r>
            <w:r>
              <w:rPr>
                <w:spacing w:val="-12"/>
              </w:rPr>
              <w:t xml:space="preserve"> </w:t>
            </w:r>
            <w:r>
              <w:t>Worcester</w:t>
            </w:r>
          </w:p>
          <w:p w14:paraId="3F56C6B6" w14:textId="77777777" w:rsidR="00220F62" w:rsidRDefault="009A65F9">
            <w:pPr>
              <w:pStyle w:val="TableParagraph"/>
              <w:numPr>
                <w:ilvl w:val="0"/>
                <w:numId w:val="7"/>
              </w:numPr>
              <w:tabs>
                <w:tab w:val="left" w:pos="897"/>
              </w:tabs>
              <w:ind w:right="1389"/>
            </w:pPr>
            <w:r>
              <w:t>ensure that the University of Worcester has full involvement in all assessment matters, including that related to assessment</w:t>
            </w:r>
            <w:r>
              <w:rPr>
                <w:spacing w:val="-14"/>
              </w:rPr>
              <w:t xml:space="preserve"> </w:t>
            </w:r>
            <w:r>
              <w:t>boards</w:t>
            </w:r>
          </w:p>
          <w:p w14:paraId="7F121D17" w14:textId="77777777" w:rsidR="00220F62" w:rsidRDefault="009A65F9">
            <w:pPr>
              <w:pStyle w:val="TableParagraph"/>
              <w:numPr>
                <w:ilvl w:val="0"/>
                <w:numId w:val="7"/>
              </w:numPr>
              <w:tabs>
                <w:tab w:val="left" w:pos="897"/>
              </w:tabs>
              <w:ind w:right="210"/>
            </w:pPr>
            <w:r>
              <w:t>agree to appropriate arrangements for the issue of transcripts and</w:t>
            </w:r>
            <w:r>
              <w:rPr>
                <w:spacing w:val="-25"/>
              </w:rPr>
              <w:t xml:space="preserve"> </w:t>
            </w:r>
            <w:r>
              <w:t>certificates which will make appropriate reference to all</w:t>
            </w:r>
            <w:r>
              <w:rPr>
                <w:spacing w:val="-7"/>
              </w:rPr>
              <w:t xml:space="preserve"> </w:t>
            </w:r>
            <w:r>
              <w:t>partners</w:t>
            </w:r>
          </w:p>
          <w:p w14:paraId="74F2E78D" w14:textId="77777777" w:rsidR="00220F62" w:rsidRDefault="009A65F9">
            <w:pPr>
              <w:pStyle w:val="TableParagraph"/>
              <w:numPr>
                <w:ilvl w:val="0"/>
                <w:numId w:val="7"/>
              </w:numPr>
              <w:tabs>
                <w:tab w:val="left" w:pos="897"/>
              </w:tabs>
            </w:pPr>
            <w:r>
              <w:t>ensure the programme is taught in</w:t>
            </w:r>
            <w:r>
              <w:rPr>
                <w:spacing w:val="-4"/>
              </w:rPr>
              <w:t xml:space="preserve"> </w:t>
            </w:r>
            <w:r>
              <w:t>English.</w:t>
            </w:r>
          </w:p>
        </w:tc>
      </w:tr>
      <w:tr w:rsidR="00220F62" w14:paraId="03D001D1" w14:textId="77777777">
        <w:trPr>
          <w:trHeight w:val="633"/>
        </w:trPr>
        <w:tc>
          <w:tcPr>
            <w:tcW w:w="559" w:type="dxa"/>
          </w:tcPr>
          <w:p w14:paraId="0395326C" w14:textId="77777777" w:rsidR="00220F62" w:rsidRDefault="009A65F9">
            <w:pPr>
              <w:pStyle w:val="TableParagraph"/>
              <w:spacing w:before="122"/>
              <w:ind w:left="179" w:right="155"/>
              <w:jc w:val="center"/>
            </w:pPr>
            <w:r>
              <w:t>5.</w:t>
            </w:r>
          </w:p>
        </w:tc>
        <w:tc>
          <w:tcPr>
            <w:tcW w:w="8626" w:type="dxa"/>
          </w:tcPr>
          <w:p w14:paraId="0DBC1721" w14:textId="77777777" w:rsidR="00220F62" w:rsidRDefault="009A65F9">
            <w:pPr>
              <w:pStyle w:val="TableParagraph"/>
              <w:spacing w:before="122" w:line="250" w:lineRule="atLeast"/>
              <w:ind w:left="176" w:right="298"/>
            </w:pPr>
            <w:r>
              <w:t>With respect to dual awards, as well as the general requirements set out in sections 2 – 9 in the Partnership Approval Process, the University will:</w:t>
            </w:r>
          </w:p>
        </w:tc>
      </w:tr>
      <w:tr w:rsidR="00220F62" w14:paraId="44567B7D" w14:textId="77777777">
        <w:trPr>
          <w:trHeight w:val="1768"/>
        </w:trPr>
        <w:tc>
          <w:tcPr>
            <w:tcW w:w="559" w:type="dxa"/>
          </w:tcPr>
          <w:p w14:paraId="5DE26493" w14:textId="77777777" w:rsidR="00220F62" w:rsidRDefault="00220F62">
            <w:pPr>
              <w:pStyle w:val="TableParagraph"/>
              <w:rPr>
                <w:rFonts w:ascii="Times New Roman"/>
              </w:rPr>
            </w:pPr>
          </w:p>
        </w:tc>
        <w:tc>
          <w:tcPr>
            <w:tcW w:w="8626" w:type="dxa"/>
          </w:tcPr>
          <w:p w14:paraId="51393757" w14:textId="77777777" w:rsidR="00220F62" w:rsidRDefault="009A65F9">
            <w:pPr>
              <w:pStyle w:val="TableParagraph"/>
              <w:numPr>
                <w:ilvl w:val="0"/>
                <w:numId w:val="6"/>
              </w:numPr>
              <w:tabs>
                <w:tab w:val="left" w:pos="897"/>
              </w:tabs>
              <w:spacing w:line="242" w:lineRule="auto"/>
              <w:ind w:right="635"/>
            </w:pPr>
            <w:r>
              <w:t>ensure that the responsibility for the award of the University of Worcester qualification remains with the</w:t>
            </w:r>
            <w:r>
              <w:rPr>
                <w:spacing w:val="-5"/>
              </w:rPr>
              <w:t xml:space="preserve"> </w:t>
            </w:r>
            <w:r>
              <w:t>University</w:t>
            </w:r>
          </w:p>
          <w:p w14:paraId="1B0CD994" w14:textId="77777777" w:rsidR="00220F62" w:rsidRDefault="009A65F9">
            <w:pPr>
              <w:pStyle w:val="TableParagraph"/>
              <w:numPr>
                <w:ilvl w:val="0"/>
                <w:numId w:val="6"/>
              </w:numPr>
              <w:tabs>
                <w:tab w:val="left" w:pos="897"/>
              </w:tabs>
              <w:ind w:right="256"/>
            </w:pPr>
            <w:r>
              <w:t>where two awards are to be made at the same level and on the basis of the same assessed student work by different partners, that full consideration has been given to matters of award titles, grade equivalence and</w:t>
            </w:r>
            <w:r>
              <w:rPr>
                <w:spacing w:val="-15"/>
              </w:rPr>
              <w:t xml:space="preserve"> </w:t>
            </w:r>
            <w:r>
              <w:t>classification</w:t>
            </w:r>
          </w:p>
          <w:p w14:paraId="5703B57E" w14:textId="77777777" w:rsidR="00220F62" w:rsidRDefault="009A65F9">
            <w:pPr>
              <w:pStyle w:val="TableParagraph"/>
              <w:numPr>
                <w:ilvl w:val="0"/>
                <w:numId w:val="6"/>
              </w:numPr>
              <w:tabs>
                <w:tab w:val="left" w:pos="897"/>
              </w:tabs>
              <w:spacing w:line="254" w:lineRule="exact"/>
              <w:ind w:right="391"/>
            </w:pPr>
            <w:r>
              <w:t>ensure that students may not double count credit awarded for successfully completed modules for credit accumulation and transfer purposes,</w:t>
            </w:r>
            <w:r>
              <w:rPr>
                <w:spacing w:val="-16"/>
              </w:rPr>
              <w:t xml:space="preserve"> </w:t>
            </w:r>
            <w:r>
              <w:t>normally</w:t>
            </w:r>
          </w:p>
        </w:tc>
      </w:tr>
    </w:tbl>
    <w:p w14:paraId="44CC46A6" w14:textId="77777777" w:rsidR="00220F62" w:rsidRDefault="00220F62">
      <w:pPr>
        <w:spacing w:line="254" w:lineRule="exact"/>
        <w:sectPr w:rsidR="00220F62">
          <w:pgSz w:w="11910" w:h="16840"/>
          <w:pgMar w:top="760" w:right="520" w:bottom="280" w:left="1060" w:header="720" w:footer="720" w:gutter="0"/>
          <w:cols w:space="720"/>
        </w:sectPr>
      </w:pPr>
    </w:p>
    <w:p w14:paraId="6BBF18C8" w14:textId="77777777" w:rsidR="00220F62" w:rsidRDefault="009A65F9">
      <w:pPr>
        <w:pStyle w:val="BodyText"/>
        <w:spacing w:before="79"/>
        <w:ind w:left="1743" w:right="1424"/>
      </w:pPr>
      <w:r>
        <w:lastRenderedPageBreak/>
        <w:t>by referring to the existence of the other award and awarding body on the transcript and certificate issued to students</w:t>
      </w:r>
    </w:p>
    <w:p w14:paraId="1D269FA1" w14:textId="1C609FD0" w:rsidR="00220F62" w:rsidRDefault="009A65F9">
      <w:pPr>
        <w:pStyle w:val="BodyText"/>
        <w:spacing w:before="1"/>
        <w:ind w:left="1743" w:right="992" w:hanging="360"/>
      </w:pPr>
      <w:r>
        <w:t xml:space="preserve">d) </w:t>
      </w:r>
      <w:r w:rsidR="00F87080">
        <w:t xml:space="preserve">  </w:t>
      </w:r>
      <w:r>
        <w:t>ensure that normally no more than two thirds of the programme leading to the award is studied away from the University of Worcester and that normally the final part (equivalent to one third) of the programme is studied at the University.</w:t>
      </w:r>
    </w:p>
    <w:p w14:paraId="41DFA57C" w14:textId="3BDC655B" w:rsidR="00F87080" w:rsidRDefault="00F87080">
      <w:pPr>
        <w:pStyle w:val="BodyText"/>
        <w:spacing w:before="1"/>
        <w:ind w:left="1743" w:right="992" w:hanging="360"/>
      </w:pPr>
    </w:p>
    <w:p w14:paraId="7A618F31" w14:textId="77777777" w:rsidR="00F87080" w:rsidRDefault="00F87080" w:rsidP="00F87080">
      <w:pPr>
        <w:pStyle w:val="TableParagraph"/>
        <w:spacing w:before="7" w:line="252" w:lineRule="exact"/>
        <w:ind w:left="168" w:right="439"/>
        <w:rPr>
          <w:color w:val="1D1B11" w:themeColor="background2" w:themeShade="1A"/>
        </w:rPr>
      </w:pPr>
    </w:p>
    <w:tbl>
      <w:tblPr>
        <w:tblpPr w:leftFromText="180" w:rightFromText="180" w:vertAnchor="text" w:horzAnchor="page" w:tblpX="2851" w:tblpY="131"/>
        <w:tblW w:w="7809" w:type="dxa"/>
        <w:shd w:val="clear" w:color="auto" w:fill="FFFFFF"/>
        <w:tblLayout w:type="fixed"/>
        <w:tblCellMar>
          <w:left w:w="0" w:type="dxa"/>
          <w:right w:w="0" w:type="dxa"/>
        </w:tblCellMar>
        <w:tblLook w:val="04A0" w:firstRow="1" w:lastRow="0" w:firstColumn="1" w:lastColumn="0" w:noHBand="0" w:noVBand="1"/>
      </w:tblPr>
      <w:tblGrid>
        <w:gridCol w:w="1579"/>
        <w:gridCol w:w="6230"/>
      </w:tblGrid>
      <w:tr w:rsidR="00F87080" w14:paraId="7A85E8A7" w14:textId="77777777" w:rsidTr="00F87080">
        <w:trPr>
          <w:trHeight w:val="275"/>
        </w:trPr>
        <w:tc>
          <w:tcPr>
            <w:tcW w:w="1579" w:type="dxa"/>
            <w:tcBorders>
              <w:top w:val="nil"/>
              <w:left w:val="single" w:sz="8" w:space="0" w:color="C0C0C0"/>
              <w:bottom w:val="single" w:sz="8" w:space="0" w:color="C0C0C0"/>
              <w:right w:val="single" w:sz="8" w:space="0" w:color="C0C0C0"/>
            </w:tcBorders>
            <w:shd w:val="clear" w:color="auto" w:fill="8496B0"/>
            <w:tcMar>
              <w:top w:w="28" w:type="dxa"/>
              <w:left w:w="28" w:type="dxa"/>
              <w:bottom w:w="28" w:type="dxa"/>
              <w:right w:w="28" w:type="dxa"/>
            </w:tcMar>
            <w:hideMark/>
          </w:tcPr>
          <w:p w14:paraId="1E872A88" w14:textId="77777777" w:rsidR="00F87080" w:rsidRDefault="00F87080" w:rsidP="00F87080">
            <w:pPr>
              <w:rPr>
                <w:rFonts w:eastAsiaTheme="minorHAnsi"/>
                <w:b/>
                <w:bCs/>
                <w:color w:val="1D1B11" w:themeColor="background2" w:themeShade="1A"/>
                <w:sz w:val="18"/>
                <w:szCs w:val="18"/>
                <w:lang w:val="en-US" w:eastAsia="en-US" w:bidi="ar-SA"/>
              </w:rPr>
            </w:pPr>
            <w:r>
              <w:rPr>
                <w:b/>
                <w:bCs/>
                <w:color w:val="1D1B11" w:themeColor="background2" w:themeShade="1A"/>
                <w:sz w:val="18"/>
                <w:szCs w:val="18"/>
                <w:lang w:val="en-US" w:eastAsia="en-US"/>
              </w:rPr>
              <w:t>Approval Authority</w:t>
            </w:r>
          </w:p>
        </w:tc>
        <w:tc>
          <w:tcPr>
            <w:tcW w:w="6230" w:type="dxa"/>
            <w:tcBorders>
              <w:top w:val="single" w:sz="4" w:space="0" w:color="auto"/>
              <w:left w:val="nil"/>
              <w:bottom w:val="single" w:sz="8" w:space="0" w:color="C0C0C0"/>
              <w:right w:val="single" w:sz="8" w:space="0" w:color="C0C0C0"/>
            </w:tcBorders>
            <w:shd w:val="clear" w:color="auto" w:fill="FFFFFF"/>
            <w:tcMar>
              <w:top w:w="28" w:type="dxa"/>
              <w:left w:w="28" w:type="dxa"/>
              <w:bottom w:w="28" w:type="dxa"/>
              <w:right w:w="28" w:type="dxa"/>
            </w:tcMar>
            <w:hideMark/>
          </w:tcPr>
          <w:p w14:paraId="42776C63" w14:textId="230A0754" w:rsidR="00F87080" w:rsidRDefault="00C23221" w:rsidP="00F87080">
            <w:pPr>
              <w:rPr>
                <w:color w:val="1D1B11" w:themeColor="background2" w:themeShade="1A"/>
                <w:sz w:val="18"/>
                <w:szCs w:val="18"/>
                <w:lang w:val="en-US" w:eastAsia="en-US"/>
              </w:rPr>
            </w:pPr>
            <w:r>
              <w:rPr>
                <w:color w:val="1D1B11" w:themeColor="background2" w:themeShade="1A"/>
                <w:sz w:val="18"/>
                <w:szCs w:val="18"/>
              </w:rPr>
              <w:t>ASQEC</w:t>
            </w:r>
          </w:p>
        </w:tc>
      </w:tr>
      <w:tr w:rsidR="00F87080" w14:paraId="53489E2E" w14:textId="77777777" w:rsidTr="00F87080">
        <w:trPr>
          <w:trHeight w:val="275"/>
        </w:trPr>
        <w:tc>
          <w:tcPr>
            <w:tcW w:w="1579" w:type="dxa"/>
            <w:tcBorders>
              <w:top w:val="nil"/>
              <w:left w:val="single" w:sz="8" w:space="0" w:color="C0C0C0"/>
              <w:bottom w:val="single" w:sz="8" w:space="0" w:color="C0C0C0"/>
              <w:right w:val="single" w:sz="8" w:space="0" w:color="C0C0C0"/>
            </w:tcBorders>
            <w:shd w:val="clear" w:color="auto" w:fill="8496B0"/>
            <w:tcMar>
              <w:top w:w="28" w:type="dxa"/>
              <w:left w:w="28" w:type="dxa"/>
              <w:bottom w:w="28" w:type="dxa"/>
              <w:right w:w="28" w:type="dxa"/>
            </w:tcMar>
            <w:hideMark/>
          </w:tcPr>
          <w:p w14:paraId="7E3B54F0" w14:textId="77777777" w:rsidR="00F87080" w:rsidRDefault="00F87080" w:rsidP="00F87080">
            <w:pPr>
              <w:rPr>
                <w:b/>
                <w:bCs/>
                <w:color w:val="1D1B11" w:themeColor="background2" w:themeShade="1A"/>
                <w:sz w:val="18"/>
                <w:szCs w:val="18"/>
                <w:lang w:val="en-US" w:eastAsia="en-US"/>
              </w:rPr>
            </w:pPr>
            <w:r>
              <w:rPr>
                <w:b/>
                <w:bCs/>
                <w:color w:val="1D1B11" w:themeColor="background2" w:themeShade="1A"/>
                <w:sz w:val="18"/>
                <w:szCs w:val="18"/>
                <w:lang w:val="en-US" w:eastAsia="en-US"/>
              </w:rPr>
              <w:t>Date of Commencement</w:t>
            </w:r>
          </w:p>
        </w:tc>
        <w:tc>
          <w:tcPr>
            <w:tcW w:w="6230" w:type="dxa"/>
            <w:tcBorders>
              <w:top w:val="nil"/>
              <w:left w:val="nil"/>
              <w:bottom w:val="single" w:sz="8" w:space="0" w:color="C0C0C0"/>
              <w:right w:val="single" w:sz="8" w:space="0" w:color="C0C0C0"/>
            </w:tcBorders>
            <w:shd w:val="clear" w:color="auto" w:fill="FFFFFF"/>
            <w:tcMar>
              <w:top w:w="28" w:type="dxa"/>
              <w:left w:w="28" w:type="dxa"/>
              <w:bottom w:w="28" w:type="dxa"/>
              <w:right w:w="28" w:type="dxa"/>
            </w:tcMar>
            <w:hideMark/>
          </w:tcPr>
          <w:p w14:paraId="45366835" w14:textId="77777777" w:rsidR="00F87080" w:rsidRDefault="00F87080" w:rsidP="00F87080">
            <w:pPr>
              <w:rPr>
                <w:i/>
                <w:iCs/>
                <w:color w:val="1D1B11" w:themeColor="background2" w:themeShade="1A"/>
                <w:sz w:val="18"/>
                <w:szCs w:val="18"/>
                <w:lang w:val="en-US" w:eastAsia="en-US"/>
              </w:rPr>
            </w:pPr>
            <w:r>
              <w:rPr>
                <w:color w:val="1D1B11" w:themeColor="background2" w:themeShade="1A"/>
                <w:sz w:val="18"/>
                <w:szCs w:val="18"/>
                <w:lang w:val="en-US" w:eastAsia="en-US"/>
              </w:rPr>
              <w:t>01/09/2018</w:t>
            </w:r>
          </w:p>
        </w:tc>
      </w:tr>
      <w:tr w:rsidR="00F87080" w14:paraId="6E693913" w14:textId="77777777" w:rsidTr="00F87080">
        <w:trPr>
          <w:trHeight w:val="275"/>
        </w:trPr>
        <w:tc>
          <w:tcPr>
            <w:tcW w:w="1579" w:type="dxa"/>
            <w:tcBorders>
              <w:top w:val="nil"/>
              <w:left w:val="single" w:sz="8" w:space="0" w:color="C0C0C0"/>
              <w:bottom w:val="single" w:sz="8" w:space="0" w:color="C0C0C0"/>
              <w:right w:val="single" w:sz="8" w:space="0" w:color="C0C0C0"/>
            </w:tcBorders>
            <w:shd w:val="clear" w:color="auto" w:fill="8496B0"/>
            <w:tcMar>
              <w:top w:w="28" w:type="dxa"/>
              <w:left w:w="28" w:type="dxa"/>
              <w:bottom w:w="28" w:type="dxa"/>
              <w:right w:w="28" w:type="dxa"/>
            </w:tcMar>
            <w:hideMark/>
          </w:tcPr>
          <w:p w14:paraId="23E93E41" w14:textId="77777777" w:rsidR="00F87080" w:rsidRDefault="00F87080" w:rsidP="00F87080">
            <w:pPr>
              <w:rPr>
                <w:b/>
                <w:bCs/>
                <w:color w:val="1D1B11" w:themeColor="background2" w:themeShade="1A"/>
                <w:sz w:val="18"/>
                <w:szCs w:val="18"/>
                <w:lang w:val="en-US" w:eastAsia="en-US"/>
              </w:rPr>
            </w:pPr>
            <w:r>
              <w:rPr>
                <w:b/>
                <w:bCs/>
                <w:color w:val="1D1B11" w:themeColor="background2" w:themeShade="1A"/>
                <w:sz w:val="18"/>
                <w:szCs w:val="18"/>
                <w:lang w:val="en-US" w:eastAsia="en-US"/>
              </w:rPr>
              <w:t>Amendment Dates</w:t>
            </w:r>
          </w:p>
        </w:tc>
        <w:tc>
          <w:tcPr>
            <w:tcW w:w="6230" w:type="dxa"/>
            <w:tcBorders>
              <w:top w:val="nil"/>
              <w:left w:val="nil"/>
              <w:bottom w:val="single" w:sz="8" w:space="0" w:color="C0C0C0"/>
              <w:right w:val="single" w:sz="8" w:space="0" w:color="C0C0C0"/>
            </w:tcBorders>
            <w:shd w:val="clear" w:color="auto" w:fill="FFFFFF"/>
            <w:tcMar>
              <w:top w:w="28" w:type="dxa"/>
              <w:left w:w="28" w:type="dxa"/>
              <w:bottom w:w="28" w:type="dxa"/>
              <w:right w:w="28" w:type="dxa"/>
            </w:tcMar>
            <w:hideMark/>
          </w:tcPr>
          <w:p w14:paraId="4605FA89" w14:textId="77777777" w:rsidR="00F87080" w:rsidRDefault="00F87080" w:rsidP="00F87080">
            <w:pPr>
              <w:rPr>
                <w:color w:val="1D1B11" w:themeColor="background2" w:themeShade="1A"/>
                <w:sz w:val="18"/>
                <w:szCs w:val="18"/>
                <w:lang w:val="en-US" w:eastAsia="en-US"/>
              </w:rPr>
            </w:pPr>
            <w:r>
              <w:rPr>
                <w:color w:val="1D1B11" w:themeColor="background2" w:themeShade="1A"/>
                <w:sz w:val="18"/>
                <w:szCs w:val="18"/>
                <w:lang w:val="en-US" w:eastAsia="en-US"/>
              </w:rPr>
              <w:t>n/a</w:t>
            </w:r>
          </w:p>
        </w:tc>
      </w:tr>
      <w:tr w:rsidR="00F87080" w14:paraId="78E6DC51" w14:textId="77777777" w:rsidTr="00F87080">
        <w:trPr>
          <w:trHeight w:val="275"/>
        </w:trPr>
        <w:tc>
          <w:tcPr>
            <w:tcW w:w="1579" w:type="dxa"/>
            <w:tcBorders>
              <w:top w:val="nil"/>
              <w:left w:val="single" w:sz="8" w:space="0" w:color="C0C0C0"/>
              <w:bottom w:val="single" w:sz="8" w:space="0" w:color="C0C0C0"/>
              <w:right w:val="single" w:sz="8" w:space="0" w:color="C0C0C0"/>
            </w:tcBorders>
            <w:shd w:val="clear" w:color="auto" w:fill="8496B0"/>
            <w:tcMar>
              <w:top w:w="28" w:type="dxa"/>
              <w:left w:w="28" w:type="dxa"/>
              <w:bottom w:w="28" w:type="dxa"/>
              <w:right w:w="28" w:type="dxa"/>
            </w:tcMar>
            <w:hideMark/>
          </w:tcPr>
          <w:p w14:paraId="55BF8FE7" w14:textId="77777777" w:rsidR="00F87080" w:rsidRDefault="00F87080" w:rsidP="00F87080">
            <w:pPr>
              <w:rPr>
                <w:b/>
                <w:bCs/>
                <w:color w:val="1D1B11" w:themeColor="background2" w:themeShade="1A"/>
                <w:sz w:val="18"/>
                <w:szCs w:val="18"/>
                <w:lang w:val="en-US" w:eastAsia="en-US"/>
              </w:rPr>
            </w:pPr>
            <w:r>
              <w:rPr>
                <w:b/>
                <w:bCs/>
                <w:color w:val="1D1B11" w:themeColor="background2" w:themeShade="1A"/>
                <w:sz w:val="18"/>
                <w:szCs w:val="18"/>
                <w:lang w:val="en-US" w:eastAsia="en-US"/>
              </w:rPr>
              <w:t>Date for Next Review</w:t>
            </w:r>
          </w:p>
        </w:tc>
        <w:tc>
          <w:tcPr>
            <w:tcW w:w="6230" w:type="dxa"/>
            <w:tcBorders>
              <w:top w:val="nil"/>
              <w:left w:val="nil"/>
              <w:bottom w:val="single" w:sz="8" w:space="0" w:color="C0C0C0"/>
              <w:right w:val="single" w:sz="8" w:space="0" w:color="C0C0C0"/>
            </w:tcBorders>
            <w:shd w:val="clear" w:color="auto" w:fill="FFFFFF"/>
            <w:tcMar>
              <w:top w:w="28" w:type="dxa"/>
              <w:left w:w="28" w:type="dxa"/>
              <w:bottom w:w="28" w:type="dxa"/>
              <w:right w:w="28" w:type="dxa"/>
            </w:tcMar>
            <w:hideMark/>
          </w:tcPr>
          <w:p w14:paraId="31007074" w14:textId="3F3F4C83" w:rsidR="00F87080" w:rsidRDefault="004D3C42" w:rsidP="00F87080">
            <w:pPr>
              <w:rPr>
                <w:color w:val="1D1B11" w:themeColor="background2" w:themeShade="1A"/>
                <w:sz w:val="18"/>
                <w:szCs w:val="18"/>
                <w:lang w:val="en-US" w:eastAsia="en-US"/>
              </w:rPr>
            </w:pPr>
            <w:r>
              <w:rPr>
                <w:color w:val="1D1B11" w:themeColor="background2" w:themeShade="1A"/>
                <w:sz w:val="18"/>
                <w:szCs w:val="18"/>
                <w:lang w:val="en-US" w:eastAsia="en-US"/>
              </w:rPr>
              <w:t>01/08/2021</w:t>
            </w:r>
            <w:bookmarkStart w:id="0" w:name="_GoBack"/>
            <w:bookmarkEnd w:id="0"/>
          </w:p>
        </w:tc>
      </w:tr>
      <w:tr w:rsidR="00F87080" w14:paraId="2DA254FF" w14:textId="77777777" w:rsidTr="00F87080">
        <w:trPr>
          <w:trHeight w:val="275"/>
        </w:trPr>
        <w:tc>
          <w:tcPr>
            <w:tcW w:w="1579" w:type="dxa"/>
            <w:tcBorders>
              <w:top w:val="nil"/>
              <w:left w:val="single" w:sz="8" w:space="0" w:color="C0C0C0"/>
              <w:bottom w:val="single" w:sz="8" w:space="0" w:color="C0C0C0"/>
              <w:right w:val="single" w:sz="8" w:space="0" w:color="C0C0C0"/>
            </w:tcBorders>
            <w:shd w:val="clear" w:color="auto" w:fill="8496B0"/>
            <w:tcMar>
              <w:top w:w="28" w:type="dxa"/>
              <w:left w:w="28" w:type="dxa"/>
              <w:bottom w:w="28" w:type="dxa"/>
              <w:right w:w="28" w:type="dxa"/>
            </w:tcMar>
            <w:hideMark/>
          </w:tcPr>
          <w:p w14:paraId="4B9F08E2" w14:textId="77777777" w:rsidR="00F87080" w:rsidRDefault="00F87080" w:rsidP="00F87080">
            <w:pPr>
              <w:rPr>
                <w:b/>
                <w:bCs/>
                <w:color w:val="1D1B11" w:themeColor="background2" w:themeShade="1A"/>
                <w:sz w:val="18"/>
                <w:szCs w:val="18"/>
                <w:lang w:val="en-US" w:eastAsia="en-US"/>
              </w:rPr>
            </w:pPr>
            <w:r>
              <w:rPr>
                <w:b/>
                <w:bCs/>
                <w:color w:val="1D1B11" w:themeColor="background2" w:themeShade="1A"/>
                <w:sz w:val="18"/>
                <w:szCs w:val="18"/>
                <w:lang w:val="en-US" w:eastAsia="en-US"/>
              </w:rPr>
              <w:t>Related Policies, Procedures, Guidance, Forms or Templates</w:t>
            </w:r>
          </w:p>
        </w:tc>
        <w:tc>
          <w:tcPr>
            <w:tcW w:w="6230" w:type="dxa"/>
            <w:tcBorders>
              <w:top w:val="nil"/>
              <w:left w:val="nil"/>
              <w:bottom w:val="single" w:sz="8" w:space="0" w:color="C0C0C0"/>
              <w:right w:val="single" w:sz="8" w:space="0" w:color="C0C0C0"/>
            </w:tcBorders>
            <w:shd w:val="clear" w:color="auto" w:fill="FFFFFF"/>
            <w:tcMar>
              <w:top w:w="28" w:type="dxa"/>
              <w:left w:w="28" w:type="dxa"/>
              <w:bottom w:w="28" w:type="dxa"/>
              <w:right w:w="28" w:type="dxa"/>
            </w:tcMar>
            <w:hideMark/>
          </w:tcPr>
          <w:p w14:paraId="2F24B0E0" w14:textId="77777777" w:rsidR="00F87080" w:rsidRDefault="004D3C42" w:rsidP="00F87080">
            <w:pPr>
              <w:rPr>
                <w:i/>
                <w:iCs/>
                <w:color w:val="1D1B11" w:themeColor="background2" w:themeShade="1A"/>
                <w:sz w:val="18"/>
                <w:szCs w:val="18"/>
                <w:lang w:val="en-US" w:eastAsia="en-US"/>
              </w:rPr>
            </w:pPr>
            <w:hyperlink r:id="rId6" w:tgtFrame="_blank" w:history="1">
              <w:r w:rsidR="00F87080">
                <w:rPr>
                  <w:rStyle w:val="Hyperlink"/>
                  <w:rFonts w:ascii="Verdana" w:hAnsi="Verdana"/>
                  <w:color w:val="1D1B11" w:themeColor="background2" w:themeShade="1A"/>
                  <w:sz w:val="17"/>
                  <w:szCs w:val="17"/>
                  <w:shd w:val="clear" w:color="auto" w:fill="FFFFFF"/>
                  <w:lang w:val="en-US" w:eastAsia="en-US"/>
                </w:rPr>
                <w:t>Partnership Approval Process</w:t>
              </w:r>
            </w:hyperlink>
          </w:p>
        </w:tc>
      </w:tr>
      <w:tr w:rsidR="00F87080" w14:paraId="4232FAD8" w14:textId="77777777" w:rsidTr="00F87080">
        <w:trPr>
          <w:trHeight w:val="275"/>
        </w:trPr>
        <w:tc>
          <w:tcPr>
            <w:tcW w:w="1579" w:type="dxa"/>
            <w:tcBorders>
              <w:top w:val="nil"/>
              <w:left w:val="single" w:sz="8" w:space="0" w:color="C0C0C0"/>
              <w:bottom w:val="single" w:sz="8" w:space="0" w:color="C0C0C0"/>
              <w:right w:val="single" w:sz="8" w:space="0" w:color="C0C0C0"/>
            </w:tcBorders>
            <w:shd w:val="clear" w:color="auto" w:fill="8496B0"/>
            <w:tcMar>
              <w:top w:w="28" w:type="dxa"/>
              <w:left w:w="28" w:type="dxa"/>
              <w:bottom w:w="28" w:type="dxa"/>
              <w:right w:w="28" w:type="dxa"/>
            </w:tcMar>
            <w:hideMark/>
          </w:tcPr>
          <w:p w14:paraId="47A38963" w14:textId="77777777" w:rsidR="00F87080" w:rsidRDefault="00F87080" w:rsidP="00F87080">
            <w:pPr>
              <w:rPr>
                <w:b/>
                <w:bCs/>
                <w:color w:val="1D1B11" w:themeColor="background2" w:themeShade="1A"/>
                <w:sz w:val="18"/>
                <w:szCs w:val="18"/>
                <w:lang w:val="en-US" w:eastAsia="en-US"/>
              </w:rPr>
            </w:pPr>
            <w:r>
              <w:rPr>
                <w:b/>
                <w:bCs/>
                <w:color w:val="1D1B11" w:themeColor="background2" w:themeShade="1A"/>
                <w:sz w:val="18"/>
                <w:szCs w:val="18"/>
                <w:lang w:val="en-US" w:eastAsia="en-US"/>
              </w:rPr>
              <w:t>Guidance superseded by this version</w:t>
            </w:r>
          </w:p>
        </w:tc>
        <w:tc>
          <w:tcPr>
            <w:tcW w:w="6230" w:type="dxa"/>
            <w:tcBorders>
              <w:top w:val="nil"/>
              <w:left w:val="nil"/>
              <w:bottom w:val="single" w:sz="8" w:space="0" w:color="C0C0C0"/>
              <w:right w:val="single" w:sz="8" w:space="0" w:color="C0C0C0"/>
            </w:tcBorders>
            <w:shd w:val="clear" w:color="auto" w:fill="FFFFFF"/>
            <w:tcMar>
              <w:top w:w="28" w:type="dxa"/>
              <w:left w:w="28" w:type="dxa"/>
              <w:bottom w:w="28" w:type="dxa"/>
              <w:right w:w="28" w:type="dxa"/>
            </w:tcMar>
            <w:hideMark/>
          </w:tcPr>
          <w:p w14:paraId="67DA7121" w14:textId="77777777" w:rsidR="00F87080" w:rsidRDefault="00F87080" w:rsidP="00F87080">
            <w:pPr>
              <w:rPr>
                <w:color w:val="1D1B11" w:themeColor="background2" w:themeShade="1A"/>
                <w:sz w:val="18"/>
                <w:szCs w:val="18"/>
                <w:lang w:val="en-US" w:eastAsia="en-US"/>
              </w:rPr>
            </w:pPr>
            <w:r>
              <w:rPr>
                <w:color w:val="1D1B11" w:themeColor="background2" w:themeShade="1A"/>
                <w:sz w:val="18"/>
                <w:szCs w:val="18"/>
                <w:lang w:val="en-US" w:eastAsia="en-US"/>
              </w:rPr>
              <w:t>n/a</w:t>
            </w:r>
          </w:p>
        </w:tc>
      </w:tr>
    </w:tbl>
    <w:p w14:paraId="0BBF52B9" w14:textId="77777777" w:rsidR="00F87080" w:rsidRDefault="00F87080" w:rsidP="00F87080">
      <w:pPr>
        <w:pStyle w:val="TableParagraph"/>
        <w:spacing w:before="7" w:line="252" w:lineRule="exact"/>
        <w:ind w:left="168" w:right="439"/>
        <w:rPr>
          <w:color w:val="1D1B11" w:themeColor="background2" w:themeShade="1A"/>
        </w:rPr>
      </w:pPr>
    </w:p>
    <w:p w14:paraId="11292FB3" w14:textId="77777777" w:rsidR="00F87080" w:rsidRDefault="00F87080">
      <w:pPr>
        <w:pStyle w:val="BodyText"/>
        <w:spacing w:before="1"/>
        <w:ind w:left="1743" w:right="992" w:hanging="360"/>
      </w:pPr>
    </w:p>
    <w:p w14:paraId="13CAE6FF" w14:textId="2DBD1591" w:rsidR="00220F62" w:rsidRDefault="00220F62" w:rsidP="001E5EFF">
      <w:pPr>
        <w:pStyle w:val="BodyText"/>
        <w:spacing w:before="206"/>
        <w:ind w:left="380"/>
      </w:pPr>
    </w:p>
    <w:sectPr w:rsidR="00220F62">
      <w:pgSz w:w="11910" w:h="16840"/>
      <w:pgMar w:top="1340" w:right="52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C32"/>
    <w:multiLevelType w:val="hybridMultilevel"/>
    <w:tmpl w:val="61964BE4"/>
    <w:lvl w:ilvl="0" w:tplc="CD2826FE">
      <w:start w:val="1"/>
      <w:numFmt w:val="lowerLetter"/>
      <w:lvlText w:val="%1)"/>
      <w:lvlJc w:val="left"/>
      <w:pPr>
        <w:ind w:left="896" w:hanging="360"/>
      </w:pPr>
      <w:rPr>
        <w:rFonts w:ascii="Arial" w:eastAsia="Arial" w:hAnsi="Arial" w:cs="Arial" w:hint="default"/>
        <w:spacing w:val="-1"/>
        <w:w w:val="100"/>
        <w:sz w:val="22"/>
        <w:szCs w:val="22"/>
        <w:lang w:val="en-GB" w:eastAsia="en-GB" w:bidi="en-GB"/>
      </w:rPr>
    </w:lvl>
    <w:lvl w:ilvl="1" w:tplc="3880F172">
      <w:numFmt w:val="bullet"/>
      <w:lvlText w:val="•"/>
      <w:lvlJc w:val="left"/>
      <w:pPr>
        <w:ind w:left="1672" w:hanging="360"/>
      </w:pPr>
      <w:rPr>
        <w:rFonts w:hint="default"/>
        <w:lang w:val="en-GB" w:eastAsia="en-GB" w:bidi="en-GB"/>
      </w:rPr>
    </w:lvl>
    <w:lvl w:ilvl="2" w:tplc="4F2CAC24">
      <w:numFmt w:val="bullet"/>
      <w:lvlText w:val="•"/>
      <w:lvlJc w:val="left"/>
      <w:pPr>
        <w:ind w:left="2445" w:hanging="360"/>
      </w:pPr>
      <w:rPr>
        <w:rFonts w:hint="default"/>
        <w:lang w:val="en-GB" w:eastAsia="en-GB" w:bidi="en-GB"/>
      </w:rPr>
    </w:lvl>
    <w:lvl w:ilvl="3" w:tplc="6BC01466">
      <w:numFmt w:val="bullet"/>
      <w:lvlText w:val="•"/>
      <w:lvlJc w:val="left"/>
      <w:pPr>
        <w:ind w:left="3217" w:hanging="360"/>
      </w:pPr>
      <w:rPr>
        <w:rFonts w:hint="default"/>
        <w:lang w:val="en-GB" w:eastAsia="en-GB" w:bidi="en-GB"/>
      </w:rPr>
    </w:lvl>
    <w:lvl w:ilvl="4" w:tplc="133EAB1C">
      <w:numFmt w:val="bullet"/>
      <w:lvlText w:val="•"/>
      <w:lvlJc w:val="left"/>
      <w:pPr>
        <w:ind w:left="3990" w:hanging="360"/>
      </w:pPr>
      <w:rPr>
        <w:rFonts w:hint="default"/>
        <w:lang w:val="en-GB" w:eastAsia="en-GB" w:bidi="en-GB"/>
      </w:rPr>
    </w:lvl>
    <w:lvl w:ilvl="5" w:tplc="EA5C86B8">
      <w:numFmt w:val="bullet"/>
      <w:lvlText w:val="•"/>
      <w:lvlJc w:val="left"/>
      <w:pPr>
        <w:ind w:left="4763" w:hanging="360"/>
      </w:pPr>
      <w:rPr>
        <w:rFonts w:hint="default"/>
        <w:lang w:val="en-GB" w:eastAsia="en-GB" w:bidi="en-GB"/>
      </w:rPr>
    </w:lvl>
    <w:lvl w:ilvl="6" w:tplc="BF469C28">
      <w:numFmt w:val="bullet"/>
      <w:lvlText w:val="•"/>
      <w:lvlJc w:val="left"/>
      <w:pPr>
        <w:ind w:left="5535" w:hanging="360"/>
      </w:pPr>
      <w:rPr>
        <w:rFonts w:hint="default"/>
        <w:lang w:val="en-GB" w:eastAsia="en-GB" w:bidi="en-GB"/>
      </w:rPr>
    </w:lvl>
    <w:lvl w:ilvl="7" w:tplc="346C7D6E">
      <w:numFmt w:val="bullet"/>
      <w:lvlText w:val="•"/>
      <w:lvlJc w:val="left"/>
      <w:pPr>
        <w:ind w:left="6308" w:hanging="360"/>
      </w:pPr>
      <w:rPr>
        <w:rFonts w:hint="default"/>
        <w:lang w:val="en-GB" w:eastAsia="en-GB" w:bidi="en-GB"/>
      </w:rPr>
    </w:lvl>
    <w:lvl w:ilvl="8" w:tplc="4C409EA2">
      <w:numFmt w:val="bullet"/>
      <w:lvlText w:val="•"/>
      <w:lvlJc w:val="left"/>
      <w:pPr>
        <w:ind w:left="7080" w:hanging="360"/>
      </w:pPr>
      <w:rPr>
        <w:rFonts w:hint="default"/>
        <w:lang w:val="en-GB" w:eastAsia="en-GB" w:bidi="en-GB"/>
      </w:rPr>
    </w:lvl>
  </w:abstractNum>
  <w:abstractNum w:abstractNumId="1" w15:restartNumberingAfterBreak="0">
    <w:nsid w:val="04D93071"/>
    <w:multiLevelType w:val="hybridMultilevel"/>
    <w:tmpl w:val="1AC45386"/>
    <w:lvl w:ilvl="0" w:tplc="BF4AEE0A">
      <w:numFmt w:val="bullet"/>
      <w:lvlText w:val=""/>
      <w:lvlJc w:val="left"/>
      <w:pPr>
        <w:ind w:left="837" w:hanging="360"/>
      </w:pPr>
      <w:rPr>
        <w:rFonts w:ascii="Symbol" w:eastAsia="Symbol" w:hAnsi="Symbol" w:cs="Symbol" w:hint="default"/>
        <w:w w:val="100"/>
        <w:sz w:val="22"/>
        <w:szCs w:val="22"/>
        <w:lang w:val="en-GB" w:eastAsia="en-GB" w:bidi="en-GB"/>
      </w:rPr>
    </w:lvl>
    <w:lvl w:ilvl="1" w:tplc="77DCA7E4">
      <w:numFmt w:val="bullet"/>
      <w:lvlText w:val="•"/>
      <w:lvlJc w:val="left"/>
      <w:pPr>
        <w:ind w:left="1601" w:hanging="360"/>
      </w:pPr>
      <w:rPr>
        <w:rFonts w:hint="default"/>
        <w:lang w:val="en-GB" w:eastAsia="en-GB" w:bidi="en-GB"/>
      </w:rPr>
    </w:lvl>
    <w:lvl w:ilvl="2" w:tplc="69F6A4E2">
      <w:numFmt w:val="bullet"/>
      <w:lvlText w:val="•"/>
      <w:lvlJc w:val="left"/>
      <w:pPr>
        <w:ind w:left="2362" w:hanging="360"/>
      </w:pPr>
      <w:rPr>
        <w:rFonts w:hint="default"/>
        <w:lang w:val="en-GB" w:eastAsia="en-GB" w:bidi="en-GB"/>
      </w:rPr>
    </w:lvl>
    <w:lvl w:ilvl="3" w:tplc="DF625A96">
      <w:numFmt w:val="bullet"/>
      <w:lvlText w:val="•"/>
      <w:lvlJc w:val="left"/>
      <w:pPr>
        <w:ind w:left="3123" w:hanging="360"/>
      </w:pPr>
      <w:rPr>
        <w:rFonts w:hint="default"/>
        <w:lang w:val="en-GB" w:eastAsia="en-GB" w:bidi="en-GB"/>
      </w:rPr>
    </w:lvl>
    <w:lvl w:ilvl="4" w:tplc="99E8DEC8">
      <w:numFmt w:val="bullet"/>
      <w:lvlText w:val="•"/>
      <w:lvlJc w:val="left"/>
      <w:pPr>
        <w:ind w:left="3884" w:hanging="360"/>
      </w:pPr>
      <w:rPr>
        <w:rFonts w:hint="default"/>
        <w:lang w:val="en-GB" w:eastAsia="en-GB" w:bidi="en-GB"/>
      </w:rPr>
    </w:lvl>
    <w:lvl w:ilvl="5" w:tplc="5D4CA5E6">
      <w:numFmt w:val="bullet"/>
      <w:lvlText w:val="•"/>
      <w:lvlJc w:val="left"/>
      <w:pPr>
        <w:ind w:left="4645" w:hanging="360"/>
      </w:pPr>
      <w:rPr>
        <w:rFonts w:hint="default"/>
        <w:lang w:val="en-GB" w:eastAsia="en-GB" w:bidi="en-GB"/>
      </w:rPr>
    </w:lvl>
    <w:lvl w:ilvl="6" w:tplc="1BD2A2C8">
      <w:numFmt w:val="bullet"/>
      <w:lvlText w:val="•"/>
      <w:lvlJc w:val="left"/>
      <w:pPr>
        <w:ind w:left="5406" w:hanging="360"/>
      </w:pPr>
      <w:rPr>
        <w:rFonts w:hint="default"/>
        <w:lang w:val="en-GB" w:eastAsia="en-GB" w:bidi="en-GB"/>
      </w:rPr>
    </w:lvl>
    <w:lvl w:ilvl="7" w:tplc="79F677E8">
      <w:numFmt w:val="bullet"/>
      <w:lvlText w:val="•"/>
      <w:lvlJc w:val="left"/>
      <w:pPr>
        <w:ind w:left="6167" w:hanging="360"/>
      </w:pPr>
      <w:rPr>
        <w:rFonts w:hint="default"/>
        <w:lang w:val="en-GB" w:eastAsia="en-GB" w:bidi="en-GB"/>
      </w:rPr>
    </w:lvl>
    <w:lvl w:ilvl="8" w:tplc="869C8CC2">
      <w:numFmt w:val="bullet"/>
      <w:lvlText w:val="•"/>
      <w:lvlJc w:val="left"/>
      <w:pPr>
        <w:ind w:left="6928" w:hanging="360"/>
      </w:pPr>
      <w:rPr>
        <w:rFonts w:hint="default"/>
        <w:lang w:val="en-GB" w:eastAsia="en-GB" w:bidi="en-GB"/>
      </w:rPr>
    </w:lvl>
  </w:abstractNum>
  <w:abstractNum w:abstractNumId="2" w15:restartNumberingAfterBreak="0">
    <w:nsid w:val="0572292C"/>
    <w:multiLevelType w:val="hybridMultilevel"/>
    <w:tmpl w:val="52A63438"/>
    <w:lvl w:ilvl="0" w:tplc="D29C2CDA">
      <w:numFmt w:val="bullet"/>
      <w:lvlText w:val=""/>
      <w:lvlJc w:val="left"/>
      <w:pPr>
        <w:ind w:left="918" w:hanging="360"/>
      </w:pPr>
      <w:rPr>
        <w:rFonts w:ascii="Symbol" w:eastAsia="Symbol" w:hAnsi="Symbol" w:cs="Symbol" w:hint="default"/>
        <w:w w:val="100"/>
        <w:sz w:val="22"/>
        <w:szCs w:val="22"/>
        <w:lang w:val="en-GB" w:eastAsia="en-GB" w:bidi="en-GB"/>
      </w:rPr>
    </w:lvl>
    <w:lvl w:ilvl="1" w:tplc="33E6550E">
      <w:numFmt w:val="bullet"/>
      <w:lvlText w:val="•"/>
      <w:lvlJc w:val="left"/>
      <w:pPr>
        <w:ind w:left="1676" w:hanging="360"/>
      </w:pPr>
      <w:rPr>
        <w:rFonts w:hint="default"/>
        <w:lang w:val="en-GB" w:eastAsia="en-GB" w:bidi="en-GB"/>
      </w:rPr>
    </w:lvl>
    <w:lvl w:ilvl="2" w:tplc="4B1CD1D0">
      <w:numFmt w:val="bullet"/>
      <w:lvlText w:val="•"/>
      <w:lvlJc w:val="left"/>
      <w:pPr>
        <w:ind w:left="2432" w:hanging="360"/>
      </w:pPr>
      <w:rPr>
        <w:rFonts w:hint="default"/>
        <w:lang w:val="en-GB" w:eastAsia="en-GB" w:bidi="en-GB"/>
      </w:rPr>
    </w:lvl>
    <w:lvl w:ilvl="3" w:tplc="D4FC744E">
      <w:numFmt w:val="bullet"/>
      <w:lvlText w:val="•"/>
      <w:lvlJc w:val="left"/>
      <w:pPr>
        <w:ind w:left="3188" w:hanging="360"/>
      </w:pPr>
      <w:rPr>
        <w:rFonts w:hint="default"/>
        <w:lang w:val="en-GB" w:eastAsia="en-GB" w:bidi="en-GB"/>
      </w:rPr>
    </w:lvl>
    <w:lvl w:ilvl="4" w:tplc="332EF0C8">
      <w:numFmt w:val="bullet"/>
      <w:lvlText w:val="•"/>
      <w:lvlJc w:val="left"/>
      <w:pPr>
        <w:ind w:left="3944" w:hanging="360"/>
      </w:pPr>
      <w:rPr>
        <w:rFonts w:hint="default"/>
        <w:lang w:val="en-GB" w:eastAsia="en-GB" w:bidi="en-GB"/>
      </w:rPr>
    </w:lvl>
    <w:lvl w:ilvl="5" w:tplc="B6A8BC92">
      <w:numFmt w:val="bullet"/>
      <w:lvlText w:val="•"/>
      <w:lvlJc w:val="left"/>
      <w:pPr>
        <w:ind w:left="4701" w:hanging="360"/>
      </w:pPr>
      <w:rPr>
        <w:rFonts w:hint="default"/>
        <w:lang w:val="en-GB" w:eastAsia="en-GB" w:bidi="en-GB"/>
      </w:rPr>
    </w:lvl>
    <w:lvl w:ilvl="6" w:tplc="C158D916">
      <w:numFmt w:val="bullet"/>
      <w:lvlText w:val="•"/>
      <w:lvlJc w:val="left"/>
      <w:pPr>
        <w:ind w:left="5457" w:hanging="360"/>
      </w:pPr>
      <w:rPr>
        <w:rFonts w:hint="default"/>
        <w:lang w:val="en-GB" w:eastAsia="en-GB" w:bidi="en-GB"/>
      </w:rPr>
    </w:lvl>
    <w:lvl w:ilvl="7" w:tplc="B716496C">
      <w:numFmt w:val="bullet"/>
      <w:lvlText w:val="•"/>
      <w:lvlJc w:val="left"/>
      <w:pPr>
        <w:ind w:left="6213" w:hanging="360"/>
      </w:pPr>
      <w:rPr>
        <w:rFonts w:hint="default"/>
        <w:lang w:val="en-GB" w:eastAsia="en-GB" w:bidi="en-GB"/>
      </w:rPr>
    </w:lvl>
    <w:lvl w:ilvl="8" w:tplc="347839D2">
      <w:numFmt w:val="bullet"/>
      <w:lvlText w:val="•"/>
      <w:lvlJc w:val="left"/>
      <w:pPr>
        <w:ind w:left="6969" w:hanging="360"/>
      </w:pPr>
      <w:rPr>
        <w:rFonts w:hint="default"/>
        <w:lang w:val="en-GB" w:eastAsia="en-GB" w:bidi="en-GB"/>
      </w:rPr>
    </w:lvl>
  </w:abstractNum>
  <w:abstractNum w:abstractNumId="3" w15:restartNumberingAfterBreak="0">
    <w:nsid w:val="0F3B6AD6"/>
    <w:multiLevelType w:val="hybridMultilevel"/>
    <w:tmpl w:val="C51086C8"/>
    <w:lvl w:ilvl="0" w:tplc="227A1F06">
      <w:numFmt w:val="bullet"/>
      <w:lvlText w:val="-"/>
      <w:lvlJc w:val="left"/>
      <w:pPr>
        <w:ind w:left="888" w:hanging="360"/>
      </w:pPr>
      <w:rPr>
        <w:rFonts w:ascii="Arial" w:eastAsia="Arial" w:hAnsi="Arial" w:cs="Arial" w:hint="default"/>
        <w:w w:val="100"/>
        <w:sz w:val="22"/>
        <w:szCs w:val="22"/>
        <w:lang w:val="en-GB" w:eastAsia="en-GB" w:bidi="en-GB"/>
      </w:rPr>
    </w:lvl>
    <w:lvl w:ilvl="1" w:tplc="A1D27BA8">
      <w:numFmt w:val="bullet"/>
      <w:lvlText w:val="•"/>
      <w:lvlJc w:val="left"/>
      <w:pPr>
        <w:ind w:left="1627" w:hanging="360"/>
      </w:pPr>
      <w:rPr>
        <w:rFonts w:hint="default"/>
        <w:lang w:val="en-GB" w:eastAsia="en-GB" w:bidi="en-GB"/>
      </w:rPr>
    </w:lvl>
    <w:lvl w:ilvl="2" w:tplc="55A62E80">
      <w:numFmt w:val="bullet"/>
      <w:lvlText w:val="•"/>
      <w:lvlJc w:val="left"/>
      <w:pPr>
        <w:ind w:left="2374" w:hanging="360"/>
      </w:pPr>
      <w:rPr>
        <w:rFonts w:hint="default"/>
        <w:lang w:val="en-GB" w:eastAsia="en-GB" w:bidi="en-GB"/>
      </w:rPr>
    </w:lvl>
    <w:lvl w:ilvl="3" w:tplc="3CE44982">
      <w:numFmt w:val="bullet"/>
      <w:lvlText w:val="•"/>
      <w:lvlJc w:val="left"/>
      <w:pPr>
        <w:ind w:left="3121" w:hanging="360"/>
      </w:pPr>
      <w:rPr>
        <w:rFonts w:hint="default"/>
        <w:lang w:val="en-GB" w:eastAsia="en-GB" w:bidi="en-GB"/>
      </w:rPr>
    </w:lvl>
    <w:lvl w:ilvl="4" w:tplc="58F66324">
      <w:numFmt w:val="bullet"/>
      <w:lvlText w:val="•"/>
      <w:lvlJc w:val="left"/>
      <w:pPr>
        <w:ind w:left="3868" w:hanging="360"/>
      </w:pPr>
      <w:rPr>
        <w:rFonts w:hint="default"/>
        <w:lang w:val="en-GB" w:eastAsia="en-GB" w:bidi="en-GB"/>
      </w:rPr>
    </w:lvl>
    <w:lvl w:ilvl="5" w:tplc="D964855A">
      <w:numFmt w:val="bullet"/>
      <w:lvlText w:val="•"/>
      <w:lvlJc w:val="left"/>
      <w:pPr>
        <w:ind w:left="4616" w:hanging="360"/>
      </w:pPr>
      <w:rPr>
        <w:rFonts w:hint="default"/>
        <w:lang w:val="en-GB" w:eastAsia="en-GB" w:bidi="en-GB"/>
      </w:rPr>
    </w:lvl>
    <w:lvl w:ilvl="6" w:tplc="3A1A447C">
      <w:numFmt w:val="bullet"/>
      <w:lvlText w:val="•"/>
      <w:lvlJc w:val="left"/>
      <w:pPr>
        <w:ind w:left="5363" w:hanging="360"/>
      </w:pPr>
      <w:rPr>
        <w:rFonts w:hint="default"/>
        <w:lang w:val="en-GB" w:eastAsia="en-GB" w:bidi="en-GB"/>
      </w:rPr>
    </w:lvl>
    <w:lvl w:ilvl="7" w:tplc="B51A4FC2">
      <w:numFmt w:val="bullet"/>
      <w:lvlText w:val="•"/>
      <w:lvlJc w:val="left"/>
      <w:pPr>
        <w:ind w:left="6110" w:hanging="360"/>
      </w:pPr>
      <w:rPr>
        <w:rFonts w:hint="default"/>
        <w:lang w:val="en-GB" w:eastAsia="en-GB" w:bidi="en-GB"/>
      </w:rPr>
    </w:lvl>
    <w:lvl w:ilvl="8" w:tplc="4BEE66B4">
      <w:numFmt w:val="bullet"/>
      <w:lvlText w:val="•"/>
      <w:lvlJc w:val="left"/>
      <w:pPr>
        <w:ind w:left="6857" w:hanging="360"/>
      </w:pPr>
      <w:rPr>
        <w:rFonts w:hint="default"/>
        <w:lang w:val="en-GB" w:eastAsia="en-GB" w:bidi="en-GB"/>
      </w:rPr>
    </w:lvl>
  </w:abstractNum>
  <w:abstractNum w:abstractNumId="4" w15:restartNumberingAfterBreak="0">
    <w:nsid w:val="10136386"/>
    <w:multiLevelType w:val="hybridMultilevel"/>
    <w:tmpl w:val="BE50959A"/>
    <w:lvl w:ilvl="0" w:tplc="CD50364E">
      <w:start w:val="1"/>
      <w:numFmt w:val="lowerLetter"/>
      <w:lvlText w:val="%1)"/>
      <w:lvlJc w:val="left"/>
      <w:pPr>
        <w:ind w:left="896" w:hanging="360"/>
      </w:pPr>
      <w:rPr>
        <w:rFonts w:ascii="Arial" w:eastAsia="Arial" w:hAnsi="Arial" w:cs="Arial" w:hint="default"/>
        <w:spacing w:val="-1"/>
        <w:w w:val="100"/>
        <w:sz w:val="22"/>
        <w:szCs w:val="22"/>
        <w:lang w:val="en-GB" w:eastAsia="en-GB" w:bidi="en-GB"/>
      </w:rPr>
    </w:lvl>
    <w:lvl w:ilvl="1" w:tplc="A5E6E672">
      <w:numFmt w:val="bullet"/>
      <w:lvlText w:val="•"/>
      <w:lvlJc w:val="left"/>
      <w:pPr>
        <w:ind w:left="1672" w:hanging="360"/>
      </w:pPr>
      <w:rPr>
        <w:rFonts w:hint="default"/>
        <w:lang w:val="en-GB" w:eastAsia="en-GB" w:bidi="en-GB"/>
      </w:rPr>
    </w:lvl>
    <w:lvl w:ilvl="2" w:tplc="645CAF14">
      <w:numFmt w:val="bullet"/>
      <w:lvlText w:val="•"/>
      <w:lvlJc w:val="left"/>
      <w:pPr>
        <w:ind w:left="2445" w:hanging="360"/>
      </w:pPr>
      <w:rPr>
        <w:rFonts w:hint="default"/>
        <w:lang w:val="en-GB" w:eastAsia="en-GB" w:bidi="en-GB"/>
      </w:rPr>
    </w:lvl>
    <w:lvl w:ilvl="3" w:tplc="21BA1F38">
      <w:numFmt w:val="bullet"/>
      <w:lvlText w:val="•"/>
      <w:lvlJc w:val="left"/>
      <w:pPr>
        <w:ind w:left="3217" w:hanging="360"/>
      </w:pPr>
      <w:rPr>
        <w:rFonts w:hint="default"/>
        <w:lang w:val="en-GB" w:eastAsia="en-GB" w:bidi="en-GB"/>
      </w:rPr>
    </w:lvl>
    <w:lvl w:ilvl="4" w:tplc="056C8434">
      <w:numFmt w:val="bullet"/>
      <w:lvlText w:val="•"/>
      <w:lvlJc w:val="left"/>
      <w:pPr>
        <w:ind w:left="3990" w:hanging="360"/>
      </w:pPr>
      <w:rPr>
        <w:rFonts w:hint="default"/>
        <w:lang w:val="en-GB" w:eastAsia="en-GB" w:bidi="en-GB"/>
      </w:rPr>
    </w:lvl>
    <w:lvl w:ilvl="5" w:tplc="33C2DF58">
      <w:numFmt w:val="bullet"/>
      <w:lvlText w:val="•"/>
      <w:lvlJc w:val="left"/>
      <w:pPr>
        <w:ind w:left="4763" w:hanging="360"/>
      </w:pPr>
      <w:rPr>
        <w:rFonts w:hint="default"/>
        <w:lang w:val="en-GB" w:eastAsia="en-GB" w:bidi="en-GB"/>
      </w:rPr>
    </w:lvl>
    <w:lvl w:ilvl="6" w:tplc="CED69BA6">
      <w:numFmt w:val="bullet"/>
      <w:lvlText w:val="•"/>
      <w:lvlJc w:val="left"/>
      <w:pPr>
        <w:ind w:left="5535" w:hanging="360"/>
      </w:pPr>
      <w:rPr>
        <w:rFonts w:hint="default"/>
        <w:lang w:val="en-GB" w:eastAsia="en-GB" w:bidi="en-GB"/>
      </w:rPr>
    </w:lvl>
    <w:lvl w:ilvl="7" w:tplc="D60643E8">
      <w:numFmt w:val="bullet"/>
      <w:lvlText w:val="•"/>
      <w:lvlJc w:val="left"/>
      <w:pPr>
        <w:ind w:left="6308" w:hanging="360"/>
      </w:pPr>
      <w:rPr>
        <w:rFonts w:hint="default"/>
        <w:lang w:val="en-GB" w:eastAsia="en-GB" w:bidi="en-GB"/>
      </w:rPr>
    </w:lvl>
    <w:lvl w:ilvl="8" w:tplc="826CDCF4">
      <w:numFmt w:val="bullet"/>
      <w:lvlText w:val="•"/>
      <w:lvlJc w:val="left"/>
      <w:pPr>
        <w:ind w:left="7080" w:hanging="360"/>
      </w:pPr>
      <w:rPr>
        <w:rFonts w:hint="default"/>
        <w:lang w:val="en-GB" w:eastAsia="en-GB" w:bidi="en-GB"/>
      </w:rPr>
    </w:lvl>
  </w:abstractNum>
  <w:abstractNum w:abstractNumId="5" w15:restartNumberingAfterBreak="0">
    <w:nsid w:val="120B7419"/>
    <w:multiLevelType w:val="hybridMultilevel"/>
    <w:tmpl w:val="7D8E4440"/>
    <w:lvl w:ilvl="0" w:tplc="B23A03BE">
      <w:start w:val="1"/>
      <w:numFmt w:val="lowerLetter"/>
      <w:lvlText w:val="%1"/>
      <w:lvlJc w:val="left"/>
      <w:pPr>
        <w:ind w:left="467" w:hanging="360"/>
      </w:pPr>
      <w:rPr>
        <w:rFonts w:ascii="Arial" w:eastAsia="Arial" w:hAnsi="Arial" w:cs="Arial" w:hint="default"/>
        <w:w w:val="100"/>
        <w:sz w:val="22"/>
        <w:szCs w:val="22"/>
        <w:lang w:val="en-GB" w:eastAsia="en-GB" w:bidi="en-GB"/>
      </w:rPr>
    </w:lvl>
    <w:lvl w:ilvl="1" w:tplc="DFBA90C6">
      <w:numFmt w:val="bullet"/>
      <w:lvlText w:val="•"/>
      <w:lvlJc w:val="left"/>
      <w:pPr>
        <w:ind w:left="820" w:hanging="360"/>
      </w:pPr>
      <w:rPr>
        <w:rFonts w:hint="default"/>
        <w:lang w:val="en-GB" w:eastAsia="en-GB" w:bidi="en-GB"/>
      </w:rPr>
    </w:lvl>
    <w:lvl w:ilvl="2" w:tplc="67B03C16">
      <w:numFmt w:val="bullet"/>
      <w:lvlText w:val="•"/>
      <w:lvlJc w:val="left"/>
      <w:pPr>
        <w:ind w:left="1573" w:hanging="360"/>
      </w:pPr>
      <w:rPr>
        <w:rFonts w:hint="default"/>
        <w:lang w:val="en-GB" w:eastAsia="en-GB" w:bidi="en-GB"/>
      </w:rPr>
    </w:lvl>
    <w:lvl w:ilvl="3" w:tplc="6CAEBD18">
      <w:numFmt w:val="bullet"/>
      <w:lvlText w:val="•"/>
      <w:lvlJc w:val="left"/>
      <w:pPr>
        <w:ind w:left="2326" w:hanging="360"/>
      </w:pPr>
      <w:rPr>
        <w:rFonts w:hint="default"/>
        <w:lang w:val="en-GB" w:eastAsia="en-GB" w:bidi="en-GB"/>
      </w:rPr>
    </w:lvl>
    <w:lvl w:ilvl="4" w:tplc="CB262DAC">
      <w:numFmt w:val="bullet"/>
      <w:lvlText w:val="•"/>
      <w:lvlJc w:val="left"/>
      <w:pPr>
        <w:ind w:left="3079" w:hanging="360"/>
      </w:pPr>
      <w:rPr>
        <w:rFonts w:hint="default"/>
        <w:lang w:val="en-GB" w:eastAsia="en-GB" w:bidi="en-GB"/>
      </w:rPr>
    </w:lvl>
    <w:lvl w:ilvl="5" w:tplc="97F4F440">
      <w:numFmt w:val="bullet"/>
      <w:lvlText w:val="•"/>
      <w:lvlJc w:val="left"/>
      <w:pPr>
        <w:ind w:left="3832" w:hanging="360"/>
      </w:pPr>
      <w:rPr>
        <w:rFonts w:hint="default"/>
        <w:lang w:val="en-GB" w:eastAsia="en-GB" w:bidi="en-GB"/>
      </w:rPr>
    </w:lvl>
    <w:lvl w:ilvl="6" w:tplc="0526C672">
      <w:numFmt w:val="bullet"/>
      <w:lvlText w:val="•"/>
      <w:lvlJc w:val="left"/>
      <w:pPr>
        <w:ind w:left="4586" w:hanging="360"/>
      </w:pPr>
      <w:rPr>
        <w:rFonts w:hint="default"/>
        <w:lang w:val="en-GB" w:eastAsia="en-GB" w:bidi="en-GB"/>
      </w:rPr>
    </w:lvl>
    <w:lvl w:ilvl="7" w:tplc="93F82194">
      <w:numFmt w:val="bullet"/>
      <w:lvlText w:val="•"/>
      <w:lvlJc w:val="left"/>
      <w:pPr>
        <w:ind w:left="5339" w:hanging="360"/>
      </w:pPr>
      <w:rPr>
        <w:rFonts w:hint="default"/>
        <w:lang w:val="en-GB" w:eastAsia="en-GB" w:bidi="en-GB"/>
      </w:rPr>
    </w:lvl>
    <w:lvl w:ilvl="8" w:tplc="84FAE4DC">
      <w:numFmt w:val="bullet"/>
      <w:lvlText w:val="•"/>
      <w:lvlJc w:val="left"/>
      <w:pPr>
        <w:ind w:left="6092" w:hanging="360"/>
      </w:pPr>
      <w:rPr>
        <w:rFonts w:hint="default"/>
        <w:lang w:val="en-GB" w:eastAsia="en-GB" w:bidi="en-GB"/>
      </w:rPr>
    </w:lvl>
  </w:abstractNum>
  <w:abstractNum w:abstractNumId="6" w15:restartNumberingAfterBreak="0">
    <w:nsid w:val="337B2F11"/>
    <w:multiLevelType w:val="hybridMultilevel"/>
    <w:tmpl w:val="B21C71F2"/>
    <w:lvl w:ilvl="0" w:tplc="F2D6B9E8">
      <w:start w:val="14"/>
      <w:numFmt w:val="lowerLetter"/>
      <w:lvlText w:val="%1)"/>
      <w:lvlJc w:val="left"/>
      <w:pPr>
        <w:ind w:left="107" w:hanging="257"/>
      </w:pPr>
      <w:rPr>
        <w:rFonts w:ascii="Arial" w:eastAsia="Arial" w:hAnsi="Arial" w:cs="Arial" w:hint="default"/>
        <w:w w:val="100"/>
        <w:sz w:val="22"/>
        <w:szCs w:val="22"/>
        <w:lang w:val="en-GB" w:eastAsia="en-GB" w:bidi="en-GB"/>
      </w:rPr>
    </w:lvl>
    <w:lvl w:ilvl="1" w:tplc="963AC448">
      <w:numFmt w:val="bullet"/>
      <w:lvlText w:val="•"/>
      <w:lvlJc w:val="left"/>
      <w:pPr>
        <w:ind w:left="936" w:hanging="257"/>
      </w:pPr>
      <w:rPr>
        <w:rFonts w:hint="default"/>
        <w:lang w:val="en-GB" w:eastAsia="en-GB" w:bidi="en-GB"/>
      </w:rPr>
    </w:lvl>
    <w:lvl w:ilvl="2" w:tplc="A5182DB8">
      <w:numFmt w:val="bullet"/>
      <w:lvlText w:val="•"/>
      <w:lvlJc w:val="left"/>
      <w:pPr>
        <w:ind w:left="1772" w:hanging="257"/>
      </w:pPr>
      <w:rPr>
        <w:rFonts w:hint="default"/>
        <w:lang w:val="en-GB" w:eastAsia="en-GB" w:bidi="en-GB"/>
      </w:rPr>
    </w:lvl>
    <w:lvl w:ilvl="3" w:tplc="3C0C0DB8">
      <w:numFmt w:val="bullet"/>
      <w:lvlText w:val="•"/>
      <w:lvlJc w:val="left"/>
      <w:pPr>
        <w:ind w:left="2609" w:hanging="257"/>
      </w:pPr>
      <w:rPr>
        <w:rFonts w:hint="default"/>
        <w:lang w:val="en-GB" w:eastAsia="en-GB" w:bidi="en-GB"/>
      </w:rPr>
    </w:lvl>
    <w:lvl w:ilvl="4" w:tplc="8CA4FB12">
      <w:numFmt w:val="bullet"/>
      <w:lvlText w:val="•"/>
      <w:lvlJc w:val="left"/>
      <w:pPr>
        <w:ind w:left="3445" w:hanging="257"/>
      </w:pPr>
      <w:rPr>
        <w:rFonts w:hint="default"/>
        <w:lang w:val="en-GB" w:eastAsia="en-GB" w:bidi="en-GB"/>
      </w:rPr>
    </w:lvl>
    <w:lvl w:ilvl="5" w:tplc="68863C2C">
      <w:numFmt w:val="bullet"/>
      <w:lvlText w:val="•"/>
      <w:lvlJc w:val="left"/>
      <w:pPr>
        <w:ind w:left="4282" w:hanging="257"/>
      </w:pPr>
      <w:rPr>
        <w:rFonts w:hint="default"/>
        <w:lang w:val="en-GB" w:eastAsia="en-GB" w:bidi="en-GB"/>
      </w:rPr>
    </w:lvl>
    <w:lvl w:ilvl="6" w:tplc="BCCC619A">
      <w:numFmt w:val="bullet"/>
      <w:lvlText w:val="•"/>
      <w:lvlJc w:val="left"/>
      <w:pPr>
        <w:ind w:left="5118" w:hanging="257"/>
      </w:pPr>
      <w:rPr>
        <w:rFonts w:hint="default"/>
        <w:lang w:val="en-GB" w:eastAsia="en-GB" w:bidi="en-GB"/>
      </w:rPr>
    </w:lvl>
    <w:lvl w:ilvl="7" w:tplc="A5B490C4">
      <w:numFmt w:val="bullet"/>
      <w:lvlText w:val="•"/>
      <w:lvlJc w:val="left"/>
      <w:pPr>
        <w:ind w:left="5954" w:hanging="257"/>
      </w:pPr>
      <w:rPr>
        <w:rFonts w:hint="default"/>
        <w:lang w:val="en-GB" w:eastAsia="en-GB" w:bidi="en-GB"/>
      </w:rPr>
    </w:lvl>
    <w:lvl w:ilvl="8" w:tplc="3E0808F4">
      <w:numFmt w:val="bullet"/>
      <w:lvlText w:val="•"/>
      <w:lvlJc w:val="left"/>
      <w:pPr>
        <w:ind w:left="6791" w:hanging="257"/>
      </w:pPr>
      <w:rPr>
        <w:rFonts w:hint="default"/>
        <w:lang w:val="en-GB" w:eastAsia="en-GB" w:bidi="en-GB"/>
      </w:rPr>
    </w:lvl>
  </w:abstractNum>
  <w:abstractNum w:abstractNumId="7" w15:restartNumberingAfterBreak="0">
    <w:nsid w:val="33F9123E"/>
    <w:multiLevelType w:val="hybridMultilevel"/>
    <w:tmpl w:val="F4BA3798"/>
    <w:lvl w:ilvl="0" w:tplc="2E7CD1DC">
      <w:start w:val="7"/>
      <w:numFmt w:val="decimal"/>
      <w:lvlText w:val="%1)"/>
      <w:lvlJc w:val="left"/>
      <w:pPr>
        <w:ind w:left="169" w:hanging="260"/>
      </w:pPr>
      <w:rPr>
        <w:rFonts w:ascii="Arial" w:eastAsia="Arial" w:hAnsi="Arial" w:cs="Arial" w:hint="default"/>
        <w:spacing w:val="-1"/>
        <w:w w:val="100"/>
        <w:sz w:val="22"/>
        <w:szCs w:val="22"/>
        <w:lang w:val="en-GB" w:eastAsia="en-GB" w:bidi="en-GB"/>
      </w:rPr>
    </w:lvl>
    <w:lvl w:ilvl="1" w:tplc="78BE76D6">
      <w:numFmt w:val="bullet"/>
      <w:lvlText w:val=""/>
      <w:lvlJc w:val="left"/>
      <w:pPr>
        <w:ind w:left="889" w:hanging="360"/>
      </w:pPr>
      <w:rPr>
        <w:rFonts w:ascii="Symbol" w:eastAsia="Symbol" w:hAnsi="Symbol" w:cs="Symbol" w:hint="default"/>
        <w:w w:val="100"/>
        <w:sz w:val="22"/>
        <w:szCs w:val="22"/>
        <w:lang w:val="en-GB" w:eastAsia="en-GB" w:bidi="en-GB"/>
      </w:rPr>
    </w:lvl>
    <w:lvl w:ilvl="2" w:tplc="728869C8">
      <w:numFmt w:val="bullet"/>
      <w:lvlText w:val="•"/>
      <w:lvlJc w:val="left"/>
      <w:pPr>
        <w:ind w:left="1728" w:hanging="360"/>
      </w:pPr>
      <w:rPr>
        <w:rFonts w:hint="default"/>
        <w:lang w:val="en-GB" w:eastAsia="en-GB" w:bidi="en-GB"/>
      </w:rPr>
    </w:lvl>
    <w:lvl w:ilvl="3" w:tplc="ABC09958">
      <w:numFmt w:val="bullet"/>
      <w:lvlText w:val="•"/>
      <w:lvlJc w:val="left"/>
      <w:pPr>
        <w:ind w:left="2577" w:hanging="360"/>
      </w:pPr>
      <w:rPr>
        <w:rFonts w:hint="default"/>
        <w:lang w:val="en-GB" w:eastAsia="en-GB" w:bidi="en-GB"/>
      </w:rPr>
    </w:lvl>
    <w:lvl w:ilvl="4" w:tplc="3EBC3EBE">
      <w:numFmt w:val="bullet"/>
      <w:lvlText w:val="•"/>
      <w:lvlJc w:val="left"/>
      <w:pPr>
        <w:ind w:left="3425" w:hanging="360"/>
      </w:pPr>
      <w:rPr>
        <w:rFonts w:hint="default"/>
        <w:lang w:val="en-GB" w:eastAsia="en-GB" w:bidi="en-GB"/>
      </w:rPr>
    </w:lvl>
    <w:lvl w:ilvl="5" w:tplc="613CD444">
      <w:numFmt w:val="bullet"/>
      <w:lvlText w:val="•"/>
      <w:lvlJc w:val="left"/>
      <w:pPr>
        <w:ind w:left="4274" w:hanging="360"/>
      </w:pPr>
      <w:rPr>
        <w:rFonts w:hint="default"/>
        <w:lang w:val="en-GB" w:eastAsia="en-GB" w:bidi="en-GB"/>
      </w:rPr>
    </w:lvl>
    <w:lvl w:ilvl="6" w:tplc="B074E71A">
      <w:numFmt w:val="bullet"/>
      <w:lvlText w:val="•"/>
      <w:lvlJc w:val="left"/>
      <w:pPr>
        <w:ind w:left="5122" w:hanging="360"/>
      </w:pPr>
      <w:rPr>
        <w:rFonts w:hint="default"/>
        <w:lang w:val="en-GB" w:eastAsia="en-GB" w:bidi="en-GB"/>
      </w:rPr>
    </w:lvl>
    <w:lvl w:ilvl="7" w:tplc="78222B4E">
      <w:numFmt w:val="bullet"/>
      <w:lvlText w:val="•"/>
      <w:lvlJc w:val="left"/>
      <w:pPr>
        <w:ind w:left="5971" w:hanging="360"/>
      </w:pPr>
      <w:rPr>
        <w:rFonts w:hint="default"/>
        <w:lang w:val="en-GB" w:eastAsia="en-GB" w:bidi="en-GB"/>
      </w:rPr>
    </w:lvl>
    <w:lvl w:ilvl="8" w:tplc="C436F516">
      <w:numFmt w:val="bullet"/>
      <w:lvlText w:val="•"/>
      <w:lvlJc w:val="left"/>
      <w:pPr>
        <w:ind w:left="6819" w:hanging="360"/>
      </w:pPr>
      <w:rPr>
        <w:rFonts w:hint="default"/>
        <w:lang w:val="en-GB" w:eastAsia="en-GB" w:bidi="en-GB"/>
      </w:rPr>
    </w:lvl>
  </w:abstractNum>
  <w:abstractNum w:abstractNumId="8" w15:restartNumberingAfterBreak="0">
    <w:nsid w:val="37B42A5A"/>
    <w:multiLevelType w:val="hybridMultilevel"/>
    <w:tmpl w:val="14C41FB8"/>
    <w:lvl w:ilvl="0" w:tplc="3EAA6BA4">
      <w:numFmt w:val="bullet"/>
      <w:lvlText w:val="-"/>
      <w:lvlJc w:val="left"/>
      <w:pPr>
        <w:ind w:left="888" w:hanging="360"/>
      </w:pPr>
      <w:rPr>
        <w:rFonts w:ascii="Arial" w:eastAsia="Arial" w:hAnsi="Arial" w:cs="Arial" w:hint="default"/>
        <w:w w:val="100"/>
        <w:sz w:val="22"/>
        <w:szCs w:val="22"/>
        <w:lang w:val="en-GB" w:eastAsia="en-GB" w:bidi="en-GB"/>
      </w:rPr>
    </w:lvl>
    <w:lvl w:ilvl="1" w:tplc="F4BA2EB0">
      <w:numFmt w:val="bullet"/>
      <w:lvlText w:val="•"/>
      <w:lvlJc w:val="left"/>
      <w:pPr>
        <w:ind w:left="1643" w:hanging="360"/>
      </w:pPr>
      <w:rPr>
        <w:rFonts w:hint="default"/>
        <w:lang w:val="en-GB" w:eastAsia="en-GB" w:bidi="en-GB"/>
      </w:rPr>
    </w:lvl>
    <w:lvl w:ilvl="2" w:tplc="7D4C364C">
      <w:numFmt w:val="bullet"/>
      <w:lvlText w:val="•"/>
      <w:lvlJc w:val="left"/>
      <w:pPr>
        <w:ind w:left="2407" w:hanging="360"/>
      </w:pPr>
      <w:rPr>
        <w:rFonts w:hint="default"/>
        <w:lang w:val="en-GB" w:eastAsia="en-GB" w:bidi="en-GB"/>
      </w:rPr>
    </w:lvl>
    <w:lvl w:ilvl="3" w:tplc="886867B2">
      <w:numFmt w:val="bullet"/>
      <w:lvlText w:val="•"/>
      <w:lvlJc w:val="left"/>
      <w:pPr>
        <w:ind w:left="3170" w:hanging="360"/>
      </w:pPr>
      <w:rPr>
        <w:rFonts w:hint="default"/>
        <w:lang w:val="en-GB" w:eastAsia="en-GB" w:bidi="en-GB"/>
      </w:rPr>
    </w:lvl>
    <w:lvl w:ilvl="4" w:tplc="B8865F06">
      <w:numFmt w:val="bullet"/>
      <w:lvlText w:val="•"/>
      <w:lvlJc w:val="left"/>
      <w:pPr>
        <w:ind w:left="3934" w:hanging="360"/>
      </w:pPr>
      <w:rPr>
        <w:rFonts w:hint="default"/>
        <w:lang w:val="en-GB" w:eastAsia="en-GB" w:bidi="en-GB"/>
      </w:rPr>
    </w:lvl>
    <w:lvl w:ilvl="5" w:tplc="EE6A194C">
      <w:numFmt w:val="bullet"/>
      <w:lvlText w:val="•"/>
      <w:lvlJc w:val="left"/>
      <w:pPr>
        <w:ind w:left="4697" w:hanging="360"/>
      </w:pPr>
      <w:rPr>
        <w:rFonts w:hint="default"/>
        <w:lang w:val="en-GB" w:eastAsia="en-GB" w:bidi="en-GB"/>
      </w:rPr>
    </w:lvl>
    <w:lvl w:ilvl="6" w:tplc="B92C6D3A">
      <w:numFmt w:val="bullet"/>
      <w:lvlText w:val="•"/>
      <w:lvlJc w:val="left"/>
      <w:pPr>
        <w:ind w:left="5461" w:hanging="360"/>
      </w:pPr>
      <w:rPr>
        <w:rFonts w:hint="default"/>
        <w:lang w:val="en-GB" w:eastAsia="en-GB" w:bidi="en-GB"/>
      </w:rPr>
    </w:lvl>
    <w:lvl w:ilvl="7" w:tplc="D5E409D4">
      <w:numFmt w:val="bullet"/>
      <w:lvlText w:val="•"/>
      <w:lvlJc w:val="left"/>
      <w:pPr>
        <w:ind w:left="6224" w:hanging="360"/>
      </w:pPr>
      <w:rPr>
        <w:rFonts w:hint="default"/>
        <w:lang w:val="en-GB" w:eastAsia="en-GB" w:bidi="en-GB"/>
      </w:rPr>
    </w:lvl>
    <w:lvl w:ilvl="8" w:tplc="49B28952">
      <w:numFmt w:val="bullet"/>
      <w:lvlText w:val="•"/>
      <w:lvlJc w:val="left"/>
      <w:pPr>
        <w:ind w:left="6988" w:hanging="360"/>
      </w:pPr>
      <w:rPr>
        <w:rFonts w:hint="default"/>
        <w:lang w:val="en-GB" w:eastAsia="en-GB" w:bidi="en-GB"/>
      </w:rPr>
    </w:lvl>
  </w:abstractNum>
  <w:abstractNum w:abstractNumId="9" w15:restartNumberingAfterBreak="0">
    <w:nsid w:val="38850672"/>
    <w:multiLevelType w:val="hybridMultilevel"/>
    <w:tmpl w:val="07047B0E"/>
    <w:lvl w:ilvl="0" w:tplc="4C4A3CA2">
      <w:start w:val="1"/>
      <w:numFmt w:val="lowerLetter"/>
      <w:lvlText w:val="%1)"/>
      <w:lvlJc w:val="left"/>
      <w:pPr>
        <w:ind w:left="896" w:hanging="360"/>
      </w:pPr>
      <w:rPr>
        <w:rFonts w:ascii="Arial" w:eastAsia="Arial" w:hAnsi="Arial" w:cs="Arial" w:hint="default"/>
        <w:spacing w:val="-1"/>
        <w:w w:val="100"/>
        <w:sz w:val="22"/>
        <w:szCs w:val="22"/>
        <w:lang w:val="en-GB" w:eastAsia="en-GB" w:bidi="en-GB"/>
      </w:rPr>
    </w:lvl>
    <w:lvl w:ilvl="1" w:tplc="6BEEF6BA">
      <w:numFmt w:val="bullet"/>
      <w:lvlText w:val="•"/>
      <w:lvlJc w:val="left"/>
      <w:pPr>
        <w:ind w:left="1672" w:hanging="360"/>
      </w:pPr>
      <w:rPr>
        <w:rFonts w:hint="default"/>
        <w:lang w:val="en-GB" w:eastAsia="en-GB" w:bidi="en-GB"/>
      </w:rPr>
    </w:lvl>
    <w:lvl w:ilvl="2" w:tplc="DA88102A">
      <w:numFmt w:val="bullet"/>
      <w:lvlText w:val="•"/>
      <w:lvlJc w:val="left"/>
      <w:pPr>
        <w:ind w:left="2445" w:hanging="360"/>
      </w:pPr>
      <w:rPr>
        <w:rFonts w:hint="default"/>
        <w:lang w:val="en-GB" w:eastAsia="en-GB" w:bidi="en-GB"/>
      </w:rPr>
    </w:lvl>
    <w:lvl w:ilvl="3" w:tplc="7D08304A">
      <w:numFmt w:val="bullet"/>
      <w:lvlText w:val="•"/>
      <w:lvlJc w:val="left"/>
      <w:pPr>
        <w:ind w:left="3217" w:hanging="360"/>
      </w:pPr>
      <w:rPr>
        <w:rFonts w:hint="default"/>
        <w:lang w:val="en-GB" w:eastAsia="en-GB" w:bidi="en-GB"/>
      </w:rPr>
    </w:lvl>
    <w:lvl w:ilvl="4" w:tplc="175C9F0C">
      <w:numFmt w:val="bullet"/>
      <w:lvlText w:val="•"/>
      <w:lvlJc w:val="left"/>
      <w:pPr>
        <w:ind w:left="3990" w:hanging="360"/>
      </w:pPr>
      <w:rPr>
        <w:rFonts w:hint="default"/>
        <w:lang w:val="en-GB" w:eastAsia="en-GB" w:bidi="en-GB"/>
      </w:rPr>
    </w:lvl>
    <w:lvl w:ilvl="5" w:tplc="391C518A">
      <w:numFmt w:val="bullet"/>
      <w:lvlText w:val="•"/>
      <w:lvlJc w:val="left"/>
      <w:pPr>
        <w:ind w:left="4763" w:hanging="360"/>
      </w:pPr>
      <w:rPr>
        <w:rFonts w:hint="default"/>
        <w:lang w:val="en-GB" w:eastAsia="en-GB" w:bidi="en-GB"/>
      </w:rPr>
    </w:lvl>
    <w:lvl w:ilvl="6" w:tplc="A020729E">
      <w:numFmt w:val="bullet"/>
      <w:lvlText w:val="•"/>
      <w:lvlJc w:val="left"/>
      <w:pPr>
        <w:ind w:left="5535" w:hanging="360"/>
      </w:pPr>
      <w:rPr>
        <w:rFonts w:hint="default"/>
        <w:lang w:val="en-GB" w:eastAsia="en-GB" w:bidi="en-GB"/>
      </w:rPr>
    </w:lvl>
    <w:lvl w:ilvl="7" w:tplc="95CC2EB6">
      <w:numFmt w:val="bullet"/>
      <w:lvlText w:val="•"/>
      <w:lvlJc w:val="left"/>
      <w:pPr>
        <w:ind w:left="6308" w:hanging="360"/>
      </w:pPr>
      <w:rPr>
        <w:rFonts w:hint="default"/>
        <w:lang w:val="en-GB" w:eastAsia="en-GB" w:bidi="en-GB"/>
      </w:rPr>
    </w:lvl>
    <w:lvl w:ilvl="8" w:tplc="670EE7D2">
      <w:numFmt w:val="bullet"/>
      <w:lvlText w:val="•"/>
      <w:lvlJc w:val="left"/>
      <w:pPr>
        <w:ind w:left="7080" w:hanging="360"/>
      </w:pPr>
      <w:rPr>
        <w:rFonts w:hint="default"/>
        <w:lang w:val="en-GB" w:eastAsia="en-GB" w:bidi="en-GB"/>
      </w:rPr>
    </w:lvl>
  </w:abstractNum>
  <w:abstractNum w:abstractNumId="10" w15:restartNumberingAfterBreak="0">
    <w:nsid w:val="3CE42EF5"/>
    <w:multiLevelType w:val="hybridMultilevel"/>
    <w:tmpl w:val="3CB2EC30"/>
    <w:lvl w:ilvl="0" w:tplc="77FC8FC8">
      <w:numFmt w:val="bullet"/>
      <w:lvlText w:val=""/>
      <w:lvlJc w:val="left"/>
      <w:pPr>
        <w:ind w:left="889" w:hanging="360"/>
      </w:pPr>
      <w:rPr>
        <w:rFonts w:ascii="Symbol" w:eastAsia="Symbol" w:hAnsi="Symbol" w:cs="Symbol" w:hint="default"/>
        <w:w w:val="100"/>
        <w:sz w:val="22"/>
        <w:szCs w:val="22"/>
        <w:lang w:val="en-GB" w:eastAsia="en-GB" w:bidi="en-GB"/>
      </w:rPr>
    </w:lvl>
    <w:lvl w:ilvl="1" w:tplc="7A50C914">
      <w:numFmt w:val="bullet"/>
      <w:lvlText w:val="•"/>
      <w:lvlJc w:val="left"/>
      <w:pPr>
        <w:ind w:left="1643" w:hanging="360"/>
      </w:pPr>
      <w:rPr>
        <w:rFonts w:hint="default"/>
        <w:lang w:val="en-GB" w:eastAsia="en-GB" w:bidi="en-GB"/>
      </w:rPr>
    </w:lvl>
    <w:lvl w:ilvl="2" w:tplc="B182797C">
      <w:numFmt w:val="bullet"/>
      <w:lvlText w:val="•"/>
      <w:lvlJc w:val="left"/>
      <w:pPr>
        <w:ind w:left="2407" w:hanging="360"/>
      </w:pPr>
      <w:rPr>
        <w:rFonts w:hint="default"/>
        <w:lang w:val="en-GB" w:eastAsia="en-GB" w:bidi="en-GB"/>
      </w:rPr>
    </w:lvl>
    <w:lvl w:ilvl="3" w:tplc="FCA8483C">
      <w:numFmt w:val="bullet"/>
      <w:lvlText w:val="•"/>
      <w:lvlJc w:val="left"/>
      <w:pPr>
        <w:ind w:left="3171" w:hanging="360"/>
      </w:pPr>
      <w:rPr>
        <w:rFonts w:hint="default"/>
        <w:lang w:val="en-GB" w:eastAsia="en-GB" w:bidi="en-GB"/>
      </w:rPr>
    </w:lvl>
    <w:lvl w:ilvl="4" w:tplc="A0EACD70">
      <w:numFmt w:val="bullet"/>
      <w:lvlText w:val="•"/>
      <w:lvlJc w:val="left"/>
      <w:pPr>
        <w:ind w:left="3934" w:hanging="360"/>
      </w:pPr>
      <w:rPr>
        <w:rFonts w:hint="default"/>
        <w:lang w:val="en-GB" w:eastAsia="en-GB" w:bidi="en-GB"/>
      </w:rPr>
    </w:lvl>
    <w:lvl w:ilvl="5" w:tplc="F3EE7C9A">
      <w:numFmt w:val="bullet"/>
      <w:lvlText w:val="•"/>
      <w:lvlJc w:val="left"/>
      <w:pPr>
        <w:ind w:left="4698" w:hanging="360"/>
      </w:pPr>
      <w:rPr>
        <w:rFonts w:hint="default"/>
        <w:lang w:val="en-GB" w:eastAsia="en-GB" w:bidi="en-GB"/>
      </w:rPr>
    </w:lvl>
    <w:lvl w:ilvl="6" w:tplc="AD0E8D9C">
      <w:numFmt w:val="bullet"/>
      <w:lvlText w:val="•"/>
      <w:lvlJc w:val="left"/>
      <w:pPr>
        <w:ind w:left="5462" w:hanging="360"/>
      </w:pPr>
      <w:rPr>
        <w:rFonts w:hint="default"/>
        <w:lang w:val="en-GB" w:eastAsia="en-GB" w:bidi="en-GB"/>
      </w:rPr>
    </w:lvl>
    <w:lvl w:ilvl="7" w:tplc="16761E8A">
      <w:numFmt w:val="bullet"/>
      <w:lvlText w:val="•"/>
      <w:lvlJc w:val="left"/>
      <w:pPr>
        <w:ind w:left="6225" w:hanging="360"/>
      </w:pPr>
      <w:rPr>
        <w:rFonts w:hint="default"/>
        <w:lang w:val="en-GB" w:eastAsia="en-GB" w:bidi="en-GB"/>
      </w:rPr>
    </w:lvl>
    <w:lvl w:ilvl="8" w:tplc="DAE4D7E0">
      <w:numFmt w:val="bullet"/>
      <w:lvlText w:val="•"/>
      <w:lvlJc w:val="left"/>
      <w:pPr>
        <w:ind w:left="6989" w:hanging="360"/>
      </w:pPr>
      <w:rPr>
        <w:rFonts w:hint="default"/>
        <w:lang w:val="en-GB" w:eastAsia="en-GB" w:bidi="en-GB"/>
      </w:rPr>
    </w:lvl>
  </w:abstractNum>
  <w:abstractNum w:abstractNumId="11" w15:restartNumberingAfterBreak="0">
    <w:nsid w:val="43EB5F78"/>
    <w:multiLevelType w:val="hybridMultilevel"/>
    <w:tmpl w:val="85580EF8"/>
    <w:lvl w:ilvl="0" w:tplc="937A2152">
      <w:start w:val="1"/>
      <w:numFmt w:val="lowerLetter"/>
      <w:lvlText w:val="%1."/>
      <w:lvlJc w:val="left"/>
      <w:pPr>
        <w:ind w:left="1100" w:hanging="360"/>
      </w:pPr>
      <w:rPr>
        <w:rFonts w:ascii="Arial" w:eastAsia="Arial" w:hAnsi="Arial" w:cs="Arial" w:hint="default"/>
        <w:spacing w:val="-1"/>
        <w:w w:val="100"/>
        <w:sz w:val="22"/>
        <w:szCs w:val="22"/>
        <w:lang w:val="en-GB" w:eastAsia="en-GB" w:bidi="en-GB"/>
      </w:rPr>
    </w:lvl>
    <w:lvl w:ilvl="1" w:tplc="BEDA67A2">
      <w:start w:val="1"/>
      <w:numFmt w:val="lowerLetter"/>
      <w:lvlText w:val="%2)"/>
      <w:lvlJc w:val="left"/>
      <w:pPr>
        <w:ind w:left="1513" w:hanging="281"/>
      </w:pPr>
      <w:rPr>
        <w:rFonts w:ascii="Arial" w:eastAsia="Arial" w:hAnsi="Arial" w:cs="Arial" w:hint="default"/>
        <w:spacing w:val="-1"/>
        <w:w w:val="100"/>
        <w:sz w:val="22"/>
        <w:szCs w:val="22"/>
        <w:lang w:val="en-GB" w:eastAsia="en-GB" w:bidi="en-GB"/>
      </w:rPr>
    </w:lvl>
    <w:lvl w:ilvl="2" w:tplc="10084EF6">
      <w:numFmt w:val="bullet"/>
      <w:lvlText w:val="•"/>
      <w:lvlJc w:val="left"/>
      <w:pPr>
        <w:ind w:left="2498" w:hanging="281"/>
      </w:pPr>
      <w:rPr>
        <w:rFonts w:hint="default"/>
        <w:lang w:val="en-GB" w:eastAsia="en-GB" w:bidi="en-GB"/>
      </w:rPr>
    </w:lvl>
    <w:lvl w:ilvl="3" w:tplc="AD96EC10">
      <w:numFmt w:val="bullet"/>
      <w:lvlText w:val="•"/>
      <w:lvlJc w:val="left"/>
      <w:pPr>
        <w:ind w:left="3476" w:hanging="281"/>
      </w:pPr>
      <w:rPr>
        <w:rFonts w:hint="default"/>
        <w:lang w:val="en-GB" w:eastAsia="en-GB" w:bidi="en-GB"/>
      </w:rPr>
    </w:lvl>
    <w:lvl w:ilvl="4" w:tplc="BD248882">
      <w:numFmt w:val="bullet"/>
      <w:lvlText w:val="•"/>
      <w:lvlJc w:val="left"/>
      <w:pPr>
        <w:ind w:left="4455" w:hanging="281"/>
      </w:pPr>
      <w:rPr>
        <w:rFonts w:hint="default"/>
        <w:lang w:val="en-GB" w:eastAsia="en-GB" w:bidi="en-GB"/>
      </w:rPr>
    </w:lvl>
    <w:lvl w:ilvl="5" w:tplc="648247CE">
      <w:numFmt w:val="bullet"/>
      <w:lvlText w:val="•"/>
      <w:lvlJc w:val="left"/>
      <w:pPr>
        <w:ind w:left="5433" w:hanging="281"/>
      </w:pPr>
      <w:rPr>
        <w:rFonts w:hint="default"/>
        <w:lang w:val="en-GB" w:eastAsia="en-GB" w:bidi="en-GB"/>
      </w:rPr>
    </w:lvl>
    <w:lvl w:ilvl="6" w:tplc="2BD8664A">
      <w:numFmt w:val="bullet"/>
      <w:lvlText w:val="•"/>
      <w:lvlJc w:val="left"/>
      <w:pPr>
        <w:ind w:left="6412" w:hanging="281"/>
      </w:pPr>
      <w:rPr>
        <w:rFonts w:hint="default"/>
        <w:lang w:val="en-GB" w:eastAsia="en-GB" w:bidi="en-GB"/>
      </w:rPr>
    </w:lvl>
    <w:lvl w:ilvl="7" w:tplc="87322F04">
      <w:numFmt w:val="bullet"/>
      <w:lvlText w:val="•"/>
      <w:lvlJc w:val="left"/>
      <w:pPr>
        <w:ind w:left="7390" w:hanging="281"/>
      </w:pPr>
      <w:rPr>
        <w:rFonts w:hint="default"/>
        <w:lang w:val="en-GB" w:eastAsia="en-GB" w:bidi="en-GB"/>
      </w:rPr>
    </w:lvl>
    <w:lvl w:ilvl="8" w:tplc="FAD427A0">
      <w:numFmt w:val="bullet"/>
      <w:lvlText w:val="•"/>
      <w:lvlJc w:val="left"/>
      <w:pPr>
        <w:ind w:left="8369" w:hanging="281"/>
      </w:pPr>
      <w:rPr>
        <w:rFonts w:hint="default"/>
        <w:lang w:val="en-GB" w:eastAsia="en-GB" w:bidi="en-GB"/>
      </w:rPr>
    </w:lvl>
  </w:abstractNum>
  <w:abstractNum w:abstractNumId="12" w15:restartNumberingAfterBreak="0">
    <w:nsid w:val="45726DB7"/>
    <w:multiLevelType w:val="hybridMultilevel"/>
    <w:tmpl w:val="86E47F78"/>
    <w:lvl w:ilvl="0" w:tplc="B566B14C">
      <w:numFmt w:val="bullet"/>
      <w:lvlText w:val=""/>
      <w:lvlJc w:val="left"/>
      <w:pPr>
        <w:ind w:left="1100" w:hanging="360"/>
      </w:pPr>
      <w:rPr>
        <w:rFonts w:ascii="Symbol" w:eastAsia="Symbol" w:hAnsi="Symbol" w:cs="Symbol" w:hint="default"/>
        <w:w w:val="100"/>
        <w:sz w:val="22"/>
        <w:szCs w:val="22"/>
        <w:lang w:val="en-GB" w:eastAsia="en-GB" w:bidi="en-GB"/>
      </w:rPr>
    </w:lvl>
    <w:lvl w:ilvl="1" w:tplc="4C2CC762">
      <w:numFmt w:val="bullet"/>
      <w:lvlText w:val="•"/>
      <w:lvlJc w:val="left"/>
      <w:pPr>
        <w:ind w:left="2022" w:hanging="360"/>
      </w:pPr>
      <w:rPr>
        <w:rFonts w:hint="default"/>
        <w:lang w:val="en-GB" w:eastAsia="en-GB" w:bidi="en-GB"/>
      </w:rPr>
    </w:lvl>
    <w:lvl w:ilvl="2" w:tplc="9B2C60B8">
      <w:numFmt w:val="bullet"/>
      <w:lvlText w:val="•"/>
      <w:lvlJc w:val="left"/>
      <w:pPr>
        <w:ind w:left="2945" w:hanging="360"/>
      </w:pPr>
      <w:rPr>
        <w:rFonts w:hint="default"/>
        <w:lang w:val="en-GB" w:eastAsia="en-GB" w:bidi="en-GB"/>
      </w:rPr>
    </w:lvl>
    <w:lvl w:ilvl="3" w:tplc="10AE4668">
      <w:numFmt w:val="bullet"/>
      <w:lvlText w:val="•"/>
      <w:lvlJc w:val="left"/>
      <w:pPr>
        <w:ind w:left="3867" w:hanging="360"/>
      </w:pPr>
      <w:rPr>
        <w:rFonts w:hint="default"/>
        <w:lang w:val="en-GB" w:eastAsia="en-GB" w:bidi="en-GB"/>
      </w:rPr>
    </w:lvl>
    <w:lvl w:ilvl="4" w:tplc="702A79FC">
      <w:numFmt w:val="bullet"/>
      <w:lvlText w:val="•"/>
      <w:lvlJc w:val="left"/>
      <w:pPr>
        <w:ind w:left="4790" w:hanging="360"/>
      </w:pPr>
      <w:rPr>
        <w:rFonts w:hint="default"/>
        <w:lang w:val="en-GB" w:eastAsia="en-GB" w:bidi="en-GB"/>
      </w:rPr>
    </w:lvl>
    <w:lvl w:ilvl="5" w:tplc="592C788C">
      <w:numFmt w:val="bullet"/>
      <w:lvlText w:val="•"/>
      <w:lvlJc w:val="left"/>
      <w:pPr>
        <w:ind w:left="5713" w:hanging="360"/>
      </w:pPr>
      <w:rPr>
        <w:rFonts w:hint="default"/>
        <w:lang w:val="en-GB" w:eastAsia="en-GB" w:bidi="en-GB"/>
      </w:rPr>
    </w:lvl>
    <w:lvl w:ilvl="6" w:tplc="1ED2BC2C">
      <w:numFmt w:val="bullet"/>
      <w:lvlText w:val="•"/>
      <w:lvlJc w:val="left"/>
      <w:pPr>
        <w:ind w:left="6635" w:hanging="360"/>
      </w:pPr>
      <w:rPr>
        <w:rFonts w:hint="default"/>
        <w:lang w:val="en-GB" w:eastAsia="en-GB" w:bidi="en-GB"/>
      </w:rPr>
    </w:lvl>
    <w:lvl w:ilvl="7" w:tplc="72A48842">
      <w:numFmt w:val="bullet"/>
      <w:lvlText w:val="•"/>
      <w:lvlJc w:val="left"/>
      <w:pPr>
        <w:ind w:left="7558" w:hanging="360"/>
      </w:pPr>
      <w:rPr>
        <w:rFonts w:hint="default"/>
        <w:lang w:val="en-GB" w:eastAsia="en-GB" w:bidi="en-GB"/>
      </w:rPr>
    </w:lvl>
    <w:lvl w:ilvl="8" w:tplc="EFA41182">
      <w:numFmt w:val="bullet"/>
      <w:lvlText w:val="•"/>
      <w:lvlJc w:val="left"/>
      <w:pPr>
        <w:ind w:left="8481" w:hanging="360"/>
      </w:pPr>
      <w:rPr>
        <w:rFonts w:hint="default"/>
        <w:lang w:val="en-GB" w:eastAsia="en-GB" w:bidi="en-GB"/>
      </w:rPr>
    </w:lvl>
  </w:abstractNum>
  <w:abstractNum w:abstractNumId="13" w15:restartNumberingAfterBreak="0">
    <w:nsid w:val="53D6082E"/>
    <w:multiLevelType w:val="hybridMultilevel"/>
    <w:tmpl w:val="1DDCD5E4"/>
    <w:lvl w:ilvl="0" w:tplc="2A86B168">
      <w:numFmt w:val="bullet"/>
      <w:lvlText w:val="-"/>
      <w:lvlJc w:val="left"/>
      <w:pPr>
        <w:ind w:left="888" w:hanging="360"/>
      </w:pPr>
      <w:rPr>
        <w:rFonts w:ascii="Arial" w:eastAsia="Arial" w:hAnsi="Arial" w:cs="Arial" w:hint="default"/>
        <w:w w:val="100"/>
        <w:sz w:val="22"/>
        <w:szCs w:val="22"/>
        <w:lang w:val="en-GB" w:eastAsia="en-GB" w:bidi="en-GB"/>
      </w:rPr>
    </w:lvl>
    <w:lvl w:ilvl="1" w:tplc="5EFEAB40">
      <w:numFmt w:val="bullet"/>
      <w:lvlText w:val="•"/>
      <w:lvlJc w:val="left"/>
      <w:pPr>
        <w:ind w:left="1640" w:hanging="360"/>
      </w:pPr>
      <w:rPr>
        <w:rFonts w:hint="default"/>
        <w:lang w:val="en-GB" w:eastAsia="en-GB" w:bidi="en-GB"/>
      </w:rPr>
    </w:lvl>
    <w:lvl w:ilvl="2" w:tplc="386877A0">
      <w:numFmt w:val="bullet"/>
      <w:lvlText w:val="•"/>
      <w:lvlJc w:val="left"/>
      <w:pPr>
        <w:ind w:left="2401" w:hanging="360"/>
      </w:pPr>
      <w:rPr>
        <w:rFonts w:hint="default"/>
        <w:lang w:val="en-GB" w:eastAsia="en-GB" w:bidi="en-GB"/>
      </w:rPr>
    </w:lvl>
    <w:lvl w:ilvl="3" w:tplc="A7CCC440">
      <w:numFmt w:val="bullet"/>
      <w:lvlText w:val="•"/>
      <w:lvlJc w:val="left"/>
      <w:pPr>
        <w:ind w:left="3162" w:hanging="360"/>
      </w:pPr>
      <w:rPr>
        <w:rFonts w:hint="default"/>
        <w:lang w:val="en-GB" w:eastAsia="en-GB" w:bidi="en-GB"/>
      </w:rPr>
    </w:lvl>
    <w:lvl w:ilvl="4" w:tplc="7632CAA4">
      <w:numFmt w:val="bullet"/>
      <w:lvlText w:val="•"/>
      <w:lvlJc w:val="left"/>
      <w:pPr>
        <w:ind w:left="3922" w:hanging="360"/>
      </w:pPr>
      <w:rPr>
        <w:rFonts w:hint="default"/>
        <w:lang w:val="en-GB" w:eastAsia="en-GB" w:bidi="en-GB"/>
      </w:rPr>
    </w:lvl>
    <w:lvl w:ilvl="5" w:tplc="9D7E9580">
      <w:numFmt w:val="bullet"/>
      <w:lvlText w:val="•"/>
      <w:lvlJc w:val="left"/>
      <w:pPr>
        <w:ind w:left="4683" w:hanging="360"/>
      </w:pPr>
      <w:rPr>
        <w:rFonts w:hint="default"/>
        <w:lang w:val="en-GB" w:eastAsia="en-GB" w:bidi="en-GB"/>
      </w:rPr>
    </w:lvl>
    <w:lvl w:ilvl="6" w:tplc="FD9E2CC6">
      <w:numFmt w:val="bullet"/>
      <w:lvlText w:val="•"/>
      <w:lvlJc w:val="left"/>
      <w:pPr>
        <w:ind w:left="5444" w:hanging="360"/>
      </w:pPr>
      <w:rPr>
        <w:rFonts w:hint="default"/>
        <w:lang w:val="en-GB" w:eastAsia="en-GB" w:bidi="en-GB"/>
      </w:rPr>
    </w:lvl>
    <w:lvl w:ilvl="7" w:tplc="F7808728">
      <w:numFmt w:val="bullet"/>
      <w:lvlText w:val="•"/>
      <w:lvlJc w:val="left"/>
      <w:pPr>
        <w:ind w:left="6204" w:hanging="360"/>
      </w:pPr>
      <w:rPr>
        <w:rFonts w:hint="default"/>
        <w:lang w:val="en-GB" w:eastAsia="en-GB" w:bidi="en-GB"/>
      </w:rPr>
    </w:lvl>
    <w:lvl w:ilvl="8" w:tplc="7C205EFA">
      <w:numFmt w:val="bullet"/>
      <w:lvlText w:val="•"/>
      <w:lvlJc w:val="left"/>
      <w:pPr>
        <w:ind w:left="6965" w:hanging="360"/>
      </w:pPr>
      <w:rPr>
        <w:rFonts w:hint="default"/>
        <w:lang w:val="en-GB" w:eastAsia="en-GB" w:bidi="en-GB"/>
      </w:rPr>
    </w:lvl>
  </w:abstractNum>
  <w:abstractNum w:abstractNumId="14" w15:restartNumberingAfterBreak="0">
    <w:nsid w:val="56595DD9"/>
    <w:multiLevelType w:val="hybridMultilevel"/>
    <w:tmpl w:val="3BE2AA6E"/>
    <w:lvl w:ilvl="0" w:tplc="CD20D1EE">
      <w:numFmt w:val="bullet"/>
      <w:lvlText w:val=""/>
      <w:lvlJc w:val="left"/>
      <w:pPr>
        <w:ind w:left="918" w:hanging="360"/>
      </w:pPr>
      <w:rPr>
        <w:rFonts w:ascii="Symbol" w:eastAsia="Symbol" w:hAnsi="Symbol" w:cs="Symbol" w:hint="default"/>
        <w:w w:val="100"/>
        <w:sz w:val="22"/>
        <w:szCs w:val="22"/>
        <w:lang w:val="en-GB" w:eastAsia="en-GB" w:bidi="en-GB"/>
      </w:rPr>
    </w:lvl>
    <w:lvl w:ilvl="1" w:tplc="4E68541C">
      <w:numFmt w:val="bullet"/>
      <w:lvlText w:val="•"/>
      <w:lvlJc w:val="left"/>
      <w:pPr>
        <w:ind w:left="1667" w:hanging="360"/>
      </w:pPr>
      <w:rPr>
        <w:rFonts w:hint="default"/>
        <w:lang w:val="en-GB" w:eastAsia="en-GB" w:bidi="en-GB"/>
      </w:rPr>
    </w:lvl>
    <w:lvl w:ilvl="2" w:tplc="121C1F5E">
      <w:numFmt w:val="bullet"/>
      <w:lvlText w:val="•"/>
      <w:lvlJc w:val="left"/>
      <w:pPr>
        <w:ind w:left="2415" w:hanging="360"/>
      </w:pPr>
      <w:rPr>
        <w:rFonts w:hint="default"/>
        <w:lang w:val="en-GB" w:eastAsia="en-GB" w:bidi="en-GB"/>
      </w:rPr>
    </w:lvl>
    <w:lvl w:ilvl="3" w:tplc="B3EC01DC">
      <w:numFmt w:val="bullet"/>
      <w:lvlText w:val="•"/>
      <w:lvlJc w:val="left"/>
      <w:pPr>
        <w:ind w:left="3163" w:hanging="360"/>
      </w:pPr>
      <w:rPr>
        <w:rFonts w:hint="default"/>
        <w:lang w:val="en-GB" w:eastAsia="en-GB" w:bidi="en-GB"/>
      </w:rPr>
    </w:lvl>
    <w:lvl w:ilvl="4" w:tplc="928EFA3A">
      <w:numFmt w:val="bullet"/>
      <w:lvlText w:val="•"/>
      <w:lvlJc w:val="left"/>
      <w:pPr>
        <w:ind w:left="3911" w:hanging="360"/>
      </w:pPr>
      <w:rPr>
        <w:rFonts w:hint="default"/>
        <w:lang w:val="en-GB" w:eastAsia="en-GB" w:bidi="en-GB"/>
      </w:rPr>
    </w:lvl>
    <w:lvl w:ilvl="5" w:tplc="3036F088">
      <w:numFmt w:val="bullet"/>
      <w:lvlText w:val="•"/>
      <w:lvlJc w:val="left"/>
      <w:pPr>
        <w:ind w:left="4659" w:hanging="360"/>
      </w:pPr>
      <w:rPr>
        <w:rFonts w:hint="default"/>
        <w:lang w:val="en-GB" w:eastAsia="en-GB" w:bidi="en-GB"/>
      </w:rPr>
    </w:lvl>
    <w:lvl w:ilvl="6" w:tplc="39001FBE">
      <w:numFmt w:val="bullet"/>
      <w:lvlText w:val="•"/>
      <w:lvlJc w:val="left"/>
      <w:pPr>
        <w:ind w:left="5406" w:hanging="360"/>
      </w:pPr>
      <w:rPr>
        <w:rFonts w:hint="default"/>
        <w:lang w:val="en-GB" w:eastAsia="en-GB" w:bidi="en-GB"/>
      </w:rPr>
    </w:lvl>
    <w:lvl w:ilvl="7" w:tplc="4064C67C">
      <w:numFmt w:val="bullet"/>
      <w:lvlText w:val="•"/>
      <w:lvlJc w:val="left"/>
      <w:pPr>
        <w:ind w:left="6154" w:hanging="360"/>
      </w:pPr>
      <w:rPr>
        <w:rFonts w:hint="default"/>
        <w:lang w:val="en-GB" w:eastAsia="en-GB" w:bidi="en-GB"/>
      </w:rPr>
    </w:lvl>
    <w:lvl w:ilvl="8" w:tplc="1EDC67BA">
      <w:numFmt w:val="bullet"/>
      <w:lvlText w:val="•"/>
      <w:lvlJc w:val="left"/>
      <w:pPr>
        <w:ind w:left="6902" w:hanging="360"/>
      </w:pPr>
      <w:rPr>
        <w:rFonts w:hint="default"/>
        <w:lang w:val="en-GB" w:eastAsia="en-GB" w:bidi="en-GB"/>
      </w:rPr>
    </w:lvl>
  </w:abstractNum>
  <w:abstractNum w:abstractNumId="15" w15:restartNumberingAfterBreak="0">
    <w:nsid w:val="5B3A78AC"/>
    <w:multiLevelType w:val="hybridMultilevel"/>
    <w:tmpl w:val="6576D044"/>
    <w:lvl w:ilvl="0" w:tplc="58DE9B64">
      <w:numFmt w:val="bullet"/>
      <w:lvlText w:val=""/>
      <w:lvlJc w:val="left"/>
      <w:pPr>
        <w:ind w:left="889" w:hanging="360"/>
      </w:pPr>
      <w:rPr>
        <w:rFonts w:ascii="Symbol" w:eastAsia="Symbol" w:hAnsi="Symbol" w:cs="Symbol" w:hint="default"/>
        <w:w w:val="100"/>
        <w:sz w:val="22"/>
        <w:szCs w:val="22"/>
        <w:lang w:val="en-GB" w:eastAsia="en-GB" w:bidi="en-GB"/>
      </w:rPr>
    </w:lvl>
    <w:lvl w:ilvl="1" w:tplc="D82475B8">
      <w:numFmt w:val="bullet"/>
      <w:lvlText w:val="•"/>
      <w:lvlJc w:val="left"/>
      <w:pPr>
        <w:ind w:left="1643" w:hanging="360"/>
      </w:pPr>
      <w:rPr>
        <w:rFonts w:hint="default"/>
        <w:lang w:val="en-GB" w:eastAsia="en-GB" w:bidi="en-GB"/>
      </w:rPr>
    </w:lvl>
    <w:lvl w:ilvl="2" w:tplc="B91CF43A">
      <w:numFmt w:val="bullet"/>
      <w:lvlText w:val="•"/>
      <w:lvlJc w:val="left"/>
      <w:pPr>
        <w:ind w:left="2406" w:hanging="360"/>
      </w:pPr>
      <w:rPr>
        <w:rFonts w:hint="default"/>
        <w:lang w:val="en-GB" w:eastAsia="en-GB" w:bidi="en-GB"/>
      </w:rPr>
    </w:lvl>
    <w:lvl w:ilvl="3" w:tplc="D5887DC6">
      <w:numFmt w:val="bullet"/>
      <w:lvlText w:val="•"/>
      <w:lvlJc w:val="left"/>
      <w:pPr>
        <w:ind w:left="3169" w:hanging="360"/>
      </w:pPr>
      <w:rPr>
        <w:rFonts w:hint="default"/>
        <w:lang w:val="en-GB" w:eastAsia="en-GB" w:bidi="en-GB"/>
      </w:rPr>
    </w:lvl>
    <w:lvl w:ilvl="4" w:tplc="8B9C5974">
      <w:numFmt w:val="bullet"/>
      <w:lvlText w:val="•"/>
      <w:lvlJc w:val="left"/>
      <w:pPr>
        <w:ind w:left="3932" w:hanging="360"/>
      </w:pPr>
      <w:rPr>
        <w:rFonts w:hint="default"/>
        <w:lang w:val="en-GB" w:eastAsia="en-GB" w:bidi="en-GB"/>
      </w:rPr>
    </w:lvl>
    <w:lvl w:ilvl="5" w:tplc="4E22F1FE">
      <w:numFmt w:val="bullet"/>
      <w:lvlText w:val="•"/>
      <w:lvlJc w:val="left"/>
      <w:pPr>
        <w:ind w:left="4695" w:hanging="360"/>
      </w:pPr>
      <w:rPr>
        <w:rFonts w:hint="default"/>
        <w:lang w:val="en-GB" w:eastAsia="en-GB" w:bidi="en-GB"/>
      </w:rPr>
    </w:lvl>
    <w:lvl w:ilvl="6" w:tplc="25D0162A">
      <w:numFmt w:val="bullet"/>
      <w:lvlText w:val="•"/>
      <w:lvlJc w:val="left"/>
      <w:pPr>
        <w:ind w:left="5458" w:hanging="360"/>
      </w:pPr>
      <w:rPr>
        <w:rFonts w:hint="default"/>
        <w:lang w:val="en-GB" w:eastAsia="en-GB" w:bidi="en-GB"/>
      </w:rPr>
    </w:lvl>
    <w:lvl w:ilvl="7" w:tplc="8A428A2E">
      <w:numFmt w:val="bullet"/>
      <w:lvlText w:val="•"/>
      <w:lvlJc w:val="left"/>
      <w:pPr>
        <w:ind w:left="6221" w:hanging="360"/>
      </w:pPr>
      <w:rPr>
        <w:rFonts w:hint="default"/>
        <w:lang w:val="en-GB" w:eastAsia="en-GB" w:bidi="en-GB"/>
      </w:rPr>
    </w:lvl>
    <w:lvl w:ilvl="8" w:tplc="870680E6">
      <w:numFmt w:val="bullet"/>
      <w:lvlText w:val="•"/>
      <w:lvlJc w:val="left"/>
      <w:pPr>
        <w:ind w:left="6984" w:hanging="360"/>
      </w:pPr>
      <w:rPr>
        <w:rFonts w:hint="default"/>
        <w:lang w:val="en-GB" w:eastAsia="en-GB" w:bidi="en-GB"/>
      </w:rPr>
    </w:lvl>
  </w:abstractNum>
  <w:abstractNum w:abstractNumId="16" w15:restartNumberingAfterBreak="0">
    <w:nsid w:val="66D96ADD"/>
    <w:multiLevelType w:val="hybridMultilevel"/>
    <w:tmpl w:val="DFD2101A"/>
    <w:lvl w:ilvl="0" w:tplc="0D108452">
      <w:numFmt w:val="bullet"/>
      <w:lvlText w:val=""/>
      <w:lvlJc w:val="left"/>
      <w:pPr>
        <w:ind w:left="827" w:hanging="360"/>
      </w:pPr>
      <w:rPr>
        <w:rFonts w:ascii="Symbol" w:eastAsia="Symbol" w:hAnsi="Symbol" w:cs="Symbol" w:hint="default"/>
        <w:w w:val="100"/>
        <w:sz w:val="22"/>
        <w:szCs w:val="22"/>
        <w:lang w:val="en-GB" w:eastAsia="en-GB" w:bidi="en-GB"/>
      </w:rPr>
    </w:lvl>
    <w:lvl w:ilvl="1" w:tplc="9C46D1D0">
      <w:numFmt w:val="bullet"/>
      <w:lvlText w:val="•"/>
      <w:lvlJc w:val="left"/>
      <w:pPr>
        <w:ind w:left="1584" w:hanging="360"/>
      </w:pPr>
      <w:rPr>
        <w:rFonts w:hint="default"/>
        <w:lang w:val="en-GB" w:eastAsia="en-GB" w:bidi="en-GB"/>
      </w:rPr>
    </w:lvl>
    <w:lvl w:ilvl="2" w:tplc="CB1C66DC">
      <w:numFmt w:val="bullet"/>
      <w:lvlText w:val="•"/>
      <w:lvlJc w:val="left"/>
      <w:pPr>
        <w:ind w:left="2348" w:hanging="360"/>
      </w:pPr>
      <w:rPr>
        <w:rFonts w:hint="default"/>
        <w:lang w:val="en-GB" w:eastAsia="en-GB" w:bidi="en-GB"/>
      </w:rPr>
    </w:lvl>
    <w:lvl w:ilvl="3" w:tplc="79A0701C">
      <w:numFmt w:val="bullet"/>
      <w:lvlText w:val="•"/>
      <w:lvlJc w:val="left"/>
      <w:pPr>
        <w:ind w:left="3113" w:hanging="360"/>
      </w:pPr>
      <w:rPr>
        <w:rFonts w:hint="default"/>
        <w:lang w:val="en-GB" w:eastAsia="en-GB" w:bidi="en-GB"/>
      </w:rPr>
    </w:lvl>
    <w:lvl w:ilvl="4" w:tplc="74BA9904">
      <w:numFmt w:val="bullet"/>
      <w:lvlText w:val="•"/>
      <w:lvlJc w:val="left"/>
      <w:pPr>
        <w:ind w:left="3877" w:hanging="360"/>
      </w:pPr>
      <w:rPr>
        <w:rFonts w:hint="default"/>
        <w:lang w:val="en-GB" w:eastAsia="en-GB" w:bidi="en-GB"/>
      </w:rPr>
    </w:lvl>
    <w:lvl w:ilvl="5" w:tplc="DAA697C2">
      <w:numFmt w:val="bullet"/>
      <w:lvlText w:val="•"/>
      <w:lvlJc w:val="left"/>
      <w:pPr>
        <w:ind w:left="4642" w:hanging="360"/>
      </w:pPr>
      <w:rPr>
        <w:rFonts w:hint="default"/>
        <w:lang w:val="en-GB" w:eastAsia="en-GB" w:bidi="en-GB"/>
      </w:rPr>
    </w:lvl>
    <w:lvl w:ilvl="6" w:tplc="6B1EDC6C">
      <w:numFmt w:val="bullet"/>
      <w:lvlText w:val="•"/>
      <w:lvlJc w:val="left"/>
      <w:pPr>
        <w:ind w:left="5406" w:hanging="360"/>
      </w:pPr>
      <w:rPr>
        <w:rFonts w:hint="default"/>
        <w:lang w:val="en-GB" w:eastAsia="en-GB" w:bidi="en-GB"/>
      </w:rPr>
    </w:lvl>
    <w:lvl w:ilvl="7" w:tplc="A176D1E0">
      <w:numFmt w:val="bullet"/>
      <w:lvlText w:val="•"/>
      <w:lvlJc w:val="left"/>
      <w:pPr>
        <w:ind w:left="6170" w:hanging="360"/>
      </w:pPr>
      <w:rPr>
        <w:rFonts w:hint="default"/>
        <w:lang w:val="en-GB" w:eastAsia="en-GB" w:bidi="en-GB"/>
      </w:rPr>
    </w:lvl>
    <w:lvl w:ilvl="8" w:tplc="04163C4A">
      <w:numFmt w:val="bullet"/>
      <w:lvlText w:val="•"/>
      <w:lvlJc w:val="left"/>
      <w:pPr>
        <w:ind w:left="6935" w:hanging="360"/>
      </w:pPr>
      <w:rPr>
        <w:rFonts w:hint="default"/>
        <w:lang w:val="en-GB" w:eastAsia="en-GB" w:bidi="en-GB"/>
      </w:rPr>
    </w:lvl>
  </w:abstractNum>
  <w:abstractNum w:abstractNumId="17" w15:restartNumberingAfterBreak="0">
    <w:nsid w:val="6B851F0F"/>
    <w:multiLevelType w:val="hybridMultilevel"/>
    <w:tmpl w:val="7BB2DE46"/>
    <w:lvl w:ilvl="0" w:tplc="A07402AE">
      <w:start w:val="1"/>
      <w:numFmt w:val="lowerLetter"/>
      <w:lvlText w:val="%1)"/>
      <w:lvlJc w:val="left"/>
      <w:pPr>
        <w:ind w:left="169" w:hanging="259"/>
      </w:pPr>
      <w:rPr>
        <w:rFonts w:ascii="Arial" w:eastAsia="Arial" w:hAnsi="Arial" w:cs="Arial" w:hint="default"/>
        <w:w w:val="100"/>
        <w:sz w:val="22"/>
        <w:szCs w:val="22"/>
        <w:lang w:val="en-GB" w:eastAsia="en-GB" w:bidi="en-GB"/>
      </w:rPr>
    </w:lvl>
    <w:lvl w:ilvl="1" w:tplc="0B3A04F8">
      <w:numFmt w:val="bullet"/>
      <w:lvlText w:val="•"/>
      <w:lvlJc w:val="left"/>
      <w:pPr>
        <w:ind w:left="995" w:hanging="259"/>
      </w:pPr>
      <w:rPr>
        <w:rFonts w:hint="default"/>
        <w:lang w:val="en-GB" w:eastAsia="en-GB" w:bidi="en-GB"/>
      </w:rPr>
    </w:lvl>
    <w:lvl w:ilvl="2" w:tplc="EFF2A5FE">
      <w:numFmt w:val="bullet"/>
      <w:lvlText w:val="•"/>
      <w:lvlJc w:val="left"/>
      <w:pPr>
        <w:ind w:left="1830" w:hanging="259"/>
      </w:pPr>
      <w:rPr>
        <w:rFonts w:hint="default"/>
        <w:lang w:val="en-GB" w:eastAsia="en-GB" w:bidi="en-GB"/>
      </w:rPr>
    </w:lvl>
    <w:lvl w:ilvl="3" w:tplc="B4B2C368">
      <w:numFmt w:val="bullet"/>
      <w:lvlText w:val="•"/>
      <w:lvlJc w:val="left"/>
      <w:pPr>
        <w:ind w:left="2665" w:hanging="259"/>
      </w:pPr>
      <w:rPr>
        <w:rFonts w:hint="default"/>
        <w:lang w:val="en-GB" w:eastAsia="en-GB" w:bidi="en-GB"/>
      </w:rPr>
    </w:lvl>
    <w:lvl w:ilvl="4" w:tplc="E57AF91A">
      <w:numFmt w:val="bullet"/>
      <w:lvlText w:val="•"/>
      <w:lvlJc w:val="left"/>
      <w:pPr>
        <w:ind w:left="3500" w:hanging="259"/>
      </w:pPr>
      <w:rPr>
        <w:rFonts w:hint="default"/>
        <w:lang w:val="en-GB" w:eastAsia="en-GB" w:bidi="en-GB"/>
      </w:rPr>
    </w:lvl>
    <w:lvl w:ilvl="5" w:tplc="E2BA7E86">
      <w:numFmt w:val="bullet"/>
      <w:lvlText w:val="•"/>
      <w:lvlJc w:val="left"/>
      <w:pPr>
        <w:ind w:left="4335" w:hanging="259"/>
      </w:pPr>
      <w:rPr>
        <w:rFonts w:hint="default"/>
        <w:lang w:val="en-GB" w:eastAsia="en-GB" w:bidi="en-GB"/>
      </w:rPr>
    </w:lvl>
    <w:lvl w:ilvl="6" w:tplc="64C089A6">
      <w:numFmt w:val="bullet"/>
      <w:lvlText w:val="•"/>
      <w:lvlJc w:val="left"/>
      <w:pPr>
        <w:ind w:left="5170" w:hanging="259"/>
      </w:pPr>
      <w:rPr>
        <w:rFonts w:hint="default"/>
        <w:lang w:val="en-GB" w:eastAsia="en-GB" w:bidi="en-GB"/>
      </w:rPr>
    </w:lvl>
    <w:lvl w:ilvl="7" w:tplc="40489134">
      <w:numFmt w:val="bullet"/>
      <w:lvlText w:val="•"/>
      <w:lvlJc w:val="left"/>
      <w:pPr>
        <w:ind w:left="6005" w:hanging="259"/>
      </w:pPr>
      <w:rPr>
        <w:rFonts w:hint="default"/>
        <w:lang w:val="en-GB" w:eastAsia="en-GB" w:bidi="en-GB"/>
      </w:rPr>
    </w:lvl>
    <w:lvl w:ilvl="8" w:tplc="205489A2">
      <w:numFmt w:val="bullet"/>
      <w:lvlText w:val="•"/>
      <w:lvlJc w:val="left"/>
      <w:pPr>
        <w:ind w:left="6840" w:hanging="259"/>
      </w:pPr>
      <w:rPr>
        <w:rFonts w:hint="default"/>
        <w:lang w:val="en-GB" w:eastAsia="en-GB" w:bidi="en-GB"/>
      </w:rPr>
    </w:lvl>
  </w:abstractNum>
  <w:abstractNum w:abstractNumId="18" w15:restartNumberingAfterBreak="0">
    <w:nsid w:val="74F4069C"/>
    <w:multiLevelType w:val="hybridMultilevel"/>
    <w:tmpl w:val="5BE4B55A"/>
    <w:lvl w:ilvl="0" w:tplc="C0865CAA">
      <w:numFmt w:val="bullet"/>
      <w:lvlText w:val=""/>
      <w:lvlJc w:val="left"/>
      <w:pPr>
        <w:ind w:left="918" w:hanging="360"/>
      </w:pPr>
      <w:rPr>
        <w:rFonts w:ascii="Symbol" w:eastAsia="Symbol" w:hAnsi="Symbol" w:cs="Symbol" w:hint="default"/>
        <w:w w:val="100"/>
        <w:sz w:val="22"/>
        <w:szCs w:val="22"/>
        <w:lang w:val="en-GB" w:eastAsia="en-GB" w:bidi="en-GB"/>
      </w:rPr>
    </w:lvl>
    <w:lvl w:ilvl="1" w:tplc="7D58398C">
      <w:numFmt w:val="bullet"/>
      <w:lvlText w:val="•"/>
      <w:lvlJc w:val="left"/>
      <w:pPr>
        <w:ind w:left="1667" w:hanging="360"/>
      </w:pPr>
      <w:rPr>
        <w:rFonts w:hint="default"/>
        <w:lang w:val="en-GB" w:eastAsia="en-GB" w:bidi="en-GB"/>
      </w:rPr>
    </w:lvl>
    <w:lvl w:ilvl="2" w:tplc="0C2A2D02">
      <w:numFmt w:val="bullet"/>
      <w:lvlText w:val="•"/>
      <w:lvlJc w:val="left"/>
      <w:pPr>
        <w:ind w:left="2415" w:hanging="360"/>
      </w:pPr>
      <w:rPr>
        <w:rFonts w:hint="default"/>
        <w:lang w:val="en-GB" w:eastAsia="en-GB" w:bidi="en-GB"/>
      </w:rPr>
    </w:lvl>
    <w:lvl w:ilvl="3" w:tplc="11D69B40">
      <w:numFmt w:val="bullet"/>
      <w:lvlText w:val="•"/>
      <w:lvlJc w:val="left"/>
      <w:pPr>
        <w:ind w:left="3163" w:hanging="360"/>
      </w:pPr>
      <w:rPr>
        <w:rFonts w:hint="default"/>
        <w:lang w:val="en-GB" w:eastAsia="en-GB" w:bidi="en-GB"/>
      </w:rPr>
    </w:lvl>
    <w:lvl w:ilvl="4" w:tplc="518841C4">
      <w:numFmt w:val="bullet"/>
      <w:lvlText w:val="•"/>
      <w:lvlJc w:val="left"/>
      <w:pPr>
        <w:ind w:left="3911" w:hanging="360"/>
      </w:pPr>
      <w:rPr>
        <w:rFonts w:hint="default"/>
        <w:lang w:val="en-GB" w:eastAsia="en-GB" w:bidi="en-GB"/>
      </w:rPr>
    </w:lvl>
    <w:lvl w:ilvl="5" w:tplc="762CE064">
      <w:numFmt w:val="bullet"/>
      <w:lvlText w:val="•"/>
      <w:lvlJc w:val="left"/>
      <w:pPr>
        <w:ind w:left="4659" w:hanging="360"/>
      </w:pPr>
      <w:rPr>
        <w:rFonts w:hint="default"/>
        <w:lang w:val="en-GB" w:eastAsia="en-GB" w:bidi="en-GB"/>
      </w:rPr>
    </w:lvl>
    <w:lvl w:ilvl="6" w:tplc="DC729A06">
      <w:numFmt w:val="bullet"/>
      <w:lvlText w:val="•"/>
      <w:lvlJc w:val="left"/>
      <w:pPr>
        <w:ind w:left="5406" w:hanging="360"/>
      </w:pPr>
      <w:rPr>
        <w:rFonts w:hint="default"/>
        <w:lang w:val="en-GB" w:eastAsia="en-GB" w:bidi="en-GB"/>
      </w:rPr>
    </w:lvl>
    <w:lvl w:ilvl="7" w:tplc="735AB472">
      <w:numFmt w:val="bullet"/>
      <w:lvlText w:val="•"/>
      <w:lvlJc w:val="left"/>
      <w:pPr>
        <w:ind w:left="6154" w:hanging="360"/>
      </w:pPr>
      <w:rPr>
        <w:rFonts w:hint="default"/>
        <w:lang w:val="en-GB" w:eastAsia="en-GB" w:bidi="en-GB"/>
      </w:rPr>
    </w:lvl>
    <w:lvl w:ilvl="8" w:tplc="034CC834">
      <w:numFmt w:val="bullet"/>
      <w:lvlText w:val="•"/>
      <w:lvlJc w:val="left"/>
      <w:pPr>
        <w:ind w:left="6902" w:hanging="360"/>
      </w:pPr>
      <w:rPr>
        <w:rFonts w:hint="default"/>
        <w:lang w:val="en-GB" w:eastAsia="en-GB" w:bidi="en-GB"/>
      </w:rPr>
    </w:lvl>
  </w:abstractNum>
  <w:abstractNum w:abstractNumId="19" w15:restartNumberingAfterBreak="0">
    <w:nsid w:val="78CE4769"/>
    <w:multiLevelType w:val="hybridMultilevel"/>
    <w:tmpl w:val="79F63DC8"/>
    <w:lvl w:ilvl="0" w:tplc="6BFC05F8">
      <w:numFmt w:val="bullet"/>
      <w:lvlText w:val=""/>
      <w:lvlJc w:val="left"/>
      <w:pPr>
        <w:ind w:left="103" w:hanging="360"/>
      </w:pPr>
      <w:rPr>
        <w:rFonts w:ascii="Symbol" w:eastAsia="Symbol" w:hAnsi="Symbol" w:cs="Symbol" w:hint="default"/>
        <w:w w:val="99"/>
        <w:sz w:val="20"/>
        <w:szCs w:val="20"/>
        <w:lang w:val="en-GB" w:eastAsia="en-GB" w:bidi="en-GB"/>
      </w:rPr>
    </w:lvl>
    <w:lvl w:ilvl="1" w:tplc="6A12C76E">
      <w:numFmt w:val="bullet"/>
      <w:lvlText w:val="•"/>
      <w:lvlJc w:val="left"/>
      <w:pPr>
        <w:ind w:left="990" w:hanging="360"/>
      </w:pPr>
      <w:rPr>
        <w:rFonts w:hint="default"/>
        <w:lang w:val="en-GB" w:eastAsia="en-GB" w:bidi="en-GB"/>
      </w:rPr>
    </w:lvl>
    <w:lvl w:ilvl="2" w:tplc="38DE12E2">
      <w:numFmt w:val="bullet"/>
      <w:lvlText w:val="•"/>
      <w:lvlJc w:val="left"/>
      <w:pPr>
        <w:ind w:left="1881" w:hanging="360"/>
      </w:pPr>
      <w:rPr>
        <w:rFonts w:hint="default"/>
        <w:lang w:val="en-GB" w:eastAsia="en-GB" w:bidi="en-GB"/>
      </w:rPr>
    </w:lvl>
    <w:lvl w:ilvl="3" w:tplc="C87823D6">
      <w:numFmt w:val="bullet"/>
      <w:lvlText w:val="•"/>
      <w:lvlJc w:val="left"/>
      <w:pPr>
        <w:ind w:left="2772" w:hanging="360"/>
      </w:pPr>
      <w:rPr>
        <w:rFonts w:hint="default"/>
        <w:lang w:val="en-GB" w:eastAsia="en-GB" w:bidi="en-GB"/>
      </w:rPr>
    </w:lvl>
    <w:lvl w:ilvl="4" w:tplc="4698BC1C">
      <w:numFmt w:val="bullet"/>
      <w:lvlText w:val="•"/>
      <w:lvlJc w:val="left"/>
      <w:pPr>
        <w:ind w:left="3663" w:hanging="360"/>
      </w:pPr>
      <w:rPr>
        <w:rFonts w:hint="default"/>
        <w:lang w:val="en-GB" w:eastAsia="en-GB" w:bidi="en-GB"/>
      </w:rPr>
    </w:lvl>
    <w:lvl w:ilvl="5" w:tplc="3146BC9E">
      <w:numFmt w:val="bullet"/>
      <w:lvlText w:val="•"/>
      <w:lvlJc w:val="left"/>
      <w:pPr>
        <w:ind w:left="4554" w:hanging="360"/>
      </w:pPr>
      <w:rPr>
        <w:rFonts w:hint="default"/>
        <w:lang w:val="en-GB" w:eastAsia="en-GB" w:bidi="en-GB"/>
      </w:rPr>
    </w:lvl>
    <w:lvl w:ilvl="6" w:tplc="9F96AA2A">
      <w:numFmt w:val="bullet"/>
      <w:lvlText w:val="•"/>
      <w:lvlJc w:val="left"/>
      <w:pPr>
        <w:ind w:left="5445" w:hanging="360"/>
      </w:pPr>
      <w:rPr>
        <w:rFonts w:hint="default"/>
        <w:lang w:val="en-GB" w:eastAsia="en-GB" w:bidi="en-GB"/>
      </w:rPr>
    </w:lvl>
    <w:lvl w:ilvl="7" w:tplc="AF2CB640">
      <w:numFmt w:val="bullet"/>
      <w:lvlText w:val="•"/>
      <w:lvlJc w:val="left"/>
      <w:pPr>
        <w:ind w:left="6336" w:hanging="360"/>
      </w:pPr>
      <w:rPr>
        <w:rFonts w:hint="default"/>
        <w:lang w:val="en-GB" w:eastAsia="en-GB" w:bidi="en-GB"/>
      </w:rPr>
    </w:lvl>
    <w:lvl w:ilvl="8" w:tplc="6512C3D0">
      <w:numFmt w:val="bullet"/>
      <w:lvlText w:val="•"/>
      <w:lvlJc w:val="left"/>
      <w:pPr>
        <w:ind w:left="7226" w:hanging="360"/>
      </w:pPr>
      <w:rPr>
        <w:rFonts w:hint="default"/>
        <w:lang w:val="en-GB" w:eastAsia="en-GB" w:bidi="en-GB"/>
      </w:rPr>
    </w:lvl>
  </w:abstractNum>
  <w:abstractNum w:abstractNumId="20" w15:restartNumberingAfterBreak="0">
    <w:nsid w:val="78EE0B2E"/>
    <w:multiLevelType w:val="hybridMultilevel"/>
    <w:tmpl w:val="19A8B12E"/>
    <w:lvl w:ilvl="0" w:tplc="DC727C46">
      <w:numFmt w:val="bullet"/>
      <w:lvlText w:val=""/>
      <w:lvlJc w:val="left"/>
      <w:pPr>
        <w:ind w:left="888" w:hanging="360"/>
      </w:pPr>
      <w:rPr>
        <w:rFonts w:ascii="Symbol" w:eastAsia="Symbol" w:hAnsi="Symbol" w:cs="Symbol" w:hint="default"/>
        <w:w w:val="100"/>
        <w:sz w:val="22"/>
        <w:szCs w:val="22"/>
        <w:lang w:val="en-GB" w:eastAsia="en-GB" w:bidi="en-GB"/>
      </w:rPr>
    </w:lvl>
    <w:lvl w:ilvl="1" w:tplc="07081248">
      <w:numFmt w:val="bullet"/>
      <w:lvlText w:val="•"/>
      <w:lvlJc w:val="left"/>
      <w:pPr>
        <w:ind w:left="1643" w:hanging="360"/>
      </w:pPr>
      <w:rPr>
        <w:rFonts w:hint="default"/>
        <w:lang w:val="en-GB" w:eastAsia="en-GB" w:bidi="en-GB"/>
      </w:rPr>
    </w:lvl>
    <w:lvl w:ilvl="2" w:tplc="BA06F5BC">
      <w:numFmt w:val="bullet"/>
      <w:lvlText w:val="•"/>
      <w:lvlJc w:val="left"/>
      <w:pPr>
        <w:ind w:left="2407" w:hanging="360"/>
      </w:pPr>
      <w:rPr>
        <w:rFonts w:hint="default"/>
        <w:lang w:val="en-GB" w:eastAsia="en-GB" w:bidi="en-GB"/>
      </w:rPr>
    </w:lvl>
    <w:lvl w:ilvl="3" w:tplc="B1A6C52A">
      <w:numFmt w:val="bullet"/>
      <w:lvlText w:val="•"/>
      <w:lvlJc w:val="left"/>
      <w:pPr>
        <w:ind w:left="3170" w:hanging="360"/>
      </w:pPr>
      <w:rPr>
        <w:rFonts w:hint="default"/>
        <w:lang w:val="en-GB" w:eastAsia="en-GB" w:bidi="en-GB"/>
      </w:rPr>
    </w:lvl>
    <w:lvl w:ilvl="4" w:tplc="7988D282">
      <w:numFmt w:val="bullet"/>
      <w:lvlText w:val="•"/>
      <w:lvlJc w:val="left"/>
      <w:pPr>
        <w:ind w:left="3934" w:hanging="360"/>
      </w:pPr>
      <w:rPr>
        <w:rFonts w:hint="default"/>
        <w:lang w:val="en-GB" w:eastAsia="en-GB" w:bidi="en-GB"/>
      </w:rPr>
    </w:lvl>
    <w:lvl w:ilvl="5" w:tplc="5502849E">
      <w:numFmt w:val="bullet"/>
      <w:lvlText w:val="•"/>
      <w:lvlJc w:val="left"/>
      <w:pPr>
        <w:ind w:left="4697" w:hanging="360"/>
      </w:pPr>
      <w:rPr>
        <w:rFonts w:hint="default"/>
        <w:lang w:val="en-GB" w:eastAsia="en-GB" w:bidi="en-GB"/>
      </w:rPr>
    </w:lvl>
    <w:lvl w:ilvl="6" w:tplc="01B24C24">
      <w:numFmt w:val="bullet"/>
      <w:lvlText w:val="•"/>
      <w:lvlJc w:val="left"/>
      <w:pPr>
        <w:ind w:left="5461" w:hanging="360"/>
      </w:pPr>
      <w:rPr>
        <w:rFonts w:hint="default"/>
        <w:lang w:val="en-GB" w:eastAsia="en-GB" w:bidi="en-GB"/>
      </w:rPr>
    </w:lvl>
    <w:lvl w:ilvl="7" w:tplc="52B20DFC">
      <w:numFmt w:val="bullet"/>
      <w:lvlText w:val="•"/>
      <w:lvlJc w:val="left"/>
      <w:pPr>
        <w:ind w:left="6224" w:hanging="360"/>
      </w:pPr>
      <w:rPr>
        <w:rFonts w:hint="default"/>
        <w:lang w:val="en-GB" w:eastAsia="en-GB" w:bidi="en-GB"/>
      </w:rPr>
    </w:lvl>
    <w:lvl w:ilvl="8" w:tplc="D0968AB6">
      <w:numFmt w:val="bullet"/>
      <w:lvlText w:val="•"/>
      <w:lvlJc w:val="left"/>
      <w:pPr>
        <w:ind w:left="6988" w:hanging="360"/>
      </w:pPr>
      <w:rPr>
        <w:rFonts w:hint="default"/>
        <w:lang w:val="en-GB" w:eastAsia="en-GB" w:bidi="en-GB"/>
      </w:rPr>
    </w:lvl>
  </w:abstractNum>
  <w:abstractNum w:abstractNumId="21" w15:restartNumberingAfterBreak="0">
    <w:nsid w:val="7C5D4033"/>
    <w:multiLevelType w:val="hybridMultilevel"/>
    <w:tmpl w:val="590E061C"/>
    <w:lvl w:ilvl="0" w:tplc="A064A97E">
      <w:start w:val="3"/>
      <w:numFmt w:val="lowerRoman"/>
      <w:lvlText w:val="%1"/>
      <w:lvlJc w:val="left"/>
      <w:pPr>
        <w:ind w:left="1101" w:hanging="327"/>
      </w:pPr>
      <w:rPr>
        <w:rFonts w:ascii="Arial" w:eastAsia="Arial" w:hAnsi="Arial" w:cs="Arial" w:hint="default"/>
        <w:spacing w:val="-2"/>
        <w:w w:val="100"/>
        <w:sz w:val="22"/>
        <w:szCs w:val="22"/>
        <w:lang w:val="en-GB" w:eastAsia="en-GB" w:bidi="en-GB"/>
      </w:rPr>
    </w:lvl>
    <w:lvl w:ilvl="1" w:tplc="C8D8B960">
      <w:numFmt w:val="bullet"/>
      <w:lvlText w:val="•"/>
      <w:lvlJc w:val="left"/>
      <w:pPr>
        <w:ind w:left="1749" w:hanging="327"/>
      </w:pPr>
      <w:rPr>
        <w:rFonts w:hint="default"/>
        <w:lang w:val="en-GB" w:eastAsia="en-GB" w:bidi="en-GB"/>
      </w:rPr>
    </w:lvl>
    <w:lvl w:ilvl="2" w:tplc="2280066E">
      <w:numFmt w:val="bullet"/>
      <w:lvlText w:val="•"/>
      <w:lvlJc w:val="left"/>
      <w:pPr>
        <w:ind w:left="2399" w:hanging="327"/>
      </w:pPr>
      <w:rPr>
        <w:rFonts w:hint="default"/>
        <w:lang w:val="en-GB" w:eastAsia="en-GB" w:bidi="en-GB"/>
      </w:rPr>
    </w:lvl>
    <w:lvl w:ilvl="3" w:tplc="E618CA3A">
      <w:numFmt w:val="bullet"/>
      <w:lvlText w:val="•"/>
      <w:lvlJc w:val="left"/>
      <w:pPr>
        <w:ind w:left="3049" w:hanging="327"/>
      </w:pPr>
      <w:rPr>
        <w:rFonts w:hint="default"/>
        <w:lang w:val="en-GB" w:eastAsia="en-GB" w:bidi="en-GB"/>
      </w:rPr>
    </w:lvl>
    <w:lvl w:ilvl="4" w:tplc="9A5A1ACA">
      <w:numFmt w:val="bullet"/>
      <w:lvlText w:val="•"/>
      <w:lvlJc w:val="left"/>
      <w:pPr>
        <w:ind w:left="3699" w:hanging="327"/>
      </w:pPr>
      <w:rPr>
        <w:rFonts w:hint="default"/>
        <w:lang w:val="en-GB" w:eastAsia="en-GB" w:bidi="en-GB"/>
      </w:rPr>
    </w:lvl>
    <w:lvl w:ilvl="5" w:tplc="31DAE742">
      <w:numFmt w:val="bullet"/>
      <w:lvlText w:val="•"/>
      <w:lvlJc w:val="left"/>
      <w:pPr>
        <w:ind w:left="4349" w:hanging="327"/>
      </w:pPr>
      <w:rPr>
        <w:rFonts w:hint="default"/>
        <w:lang w:val="en-GB" w:eastAsia="en-GB" w:bidi="en-GB"/>
      </w:rPr>
    </w:lvl>
    <w:lvl w:ilvl="6" w:tplc="8362AFB0">
      <w:numFmt w:val="bullet"/>
      <w:lvlText w:val="•"/>
      <w:lvlJc w:val="left"/>
      <w:pPr>
        <w:ind w:left="4999" w:hanging="327"/>
      </w:pPr>
      <w:rPr>
        <w:rFonts w:hint="default"/>
        <w:lang w:val="en-GB" w:eastAsia="en-GB" w:bidi="en-GB"/>
      </w:rPr>
    </w:lvl>
    <w:lvl w:ilvl="7" w:tplc="9FF030F0">
      <w:numFmt w:val="bullet"/>
      <w:lvlText w:val="•"/>
      <w:lvlJc w:val="left"/>
      <w:pPr>
        <w:ind w:left="5649" w:hanging="327"/>
      </w:pPr>
      <w:rPr>
        <w:rFonts w:hint="default"/>
        <w:lang w:val="en-GB" w:eastAsia="en-GB" w:bidi="en-GB"/>
      </w:rPr>
    </w:lvl>
    <w:lvl w:ilvl="8" w:tplc="CC24263C">
      <w:numFmt w:val="bullet"/>
      <w:lvlText w:val="•"/>
      <w:lvlJc w:val="left"/>
      <w:pPr>
        <w:ind w:left="6299" w:hanging="327"/>
      </w:pPr>
      <w:rPr>
        <w:rFonts w:hint="default"/>
        <w:lang w:val="en-GB" w:eastAsia="en-GB" w:bidi="en-GB"/>
      </w:rPr>
    </w:lvl>
  </w:abstractNum>
  <w:num w:numId="1">
    <w:abstractNumId w:val="21"/>
  </w:num>
  <w:num w:numId="2">
    <w:abstractNumId w:val="5"/>
  </w:num>
  <w:num w:numId="3">
    <w:abstractNumId w:val="12"/>
  </w:num>
  <w:num w:numId="4">
    <w:abstractNumId w:val="19"/>
  </w:num>
  <w:num w:numId="5">
    <w:abstractNumId w:val="11"/>
  </w:num>
  <w:num w:numId="6">
    <w:abstractNumId w:val="9"/>
  </w:num>
  <w:num w:numId="7">
    <w:abstractNumId w:val="0"/>
  </w:num>
  <w:num w:numId="8">
    <w:abstractNumId w:val="4"/>
  </w:num>
  <w:num w:numId="9">
    <w:abstractNumId w:val="3"/>
  </w:num>
  <w:num w:numId="10">
    <w:abstractNumId w:val="8"/>
  </w:num>
  <w:num w:numId="11">
    <w:abstractNumId w:val="13"/>
  </w:num>
  <w:num w:numId="12">
    <w:abstractNumId w:val="20"/>
  </w:num>
  <w:num w:numId="13">
    <w:abstractNumId w:val="16"/>
  </w:num>
  <w:num w:numId="14">
    <w:abstractNumId w:val="6"/>
  </w:num>
  <w:num w:numId="15">
    <w:abstractNumId w:val="17"/>
  </w:num>
  <w:num w:numId="16">
    <w:abstractNumId w:val="15"/>
  </w:num>
  <w:num w:numId="17">
    <w:abstractNumId w:val="10"/>
  </w:num>
  <w:num w:numId="18">
    <w:abstractNumId w:val="7"/>
  </w:num>
  <w:num w:numId="19">
    <w:abstractNumId w:val="2"/>
  </w:num>
  <w:num w:numId="20">
    <w:abstractNumId w:val="14"/>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2"/>
    <w:rsid w:val="000712BC"/>
    <w:rsid w:val="001E3E4C"/>
    <w:rsid w:val="001E5EFF"/>
    <w:rsid w:val="00220F62"/>
    <w:rsid w:val="00341076"/>
    <w:rsid w:val="004D3C42"/>
    <w:rsid w:val="007C06A6"/>
    <w:rsid w:val="009A65F9"/>
    <w:rsid w:val="00C23221"/>
    <w:rsid w:val="00F87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89C9"/>
  <w15:docId w15:val="{3A05F1F5-59EC-4171-A55E-9D2CFE52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80"/>
      <w:outlineLvl w:val="0"/>
    </w:pPr>
    <w:rPr>
      <w:b/>
      <w:bCs/>
      <w:sz w:val="24"/>
      <w:szCs w:val="24"/>
    </w:rPr>
  </w:style>
  <w:style w:type="paragraph" w:styleId="Heading2">
    <w:name w:val="heading 2"/>
    <w:basedOn w:val="Normal"/>
    <w:uiPriority w:val="1"/>
    <w:qFormat/>
    <w:pPr>
      <w:ind w:left="3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11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F870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63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c.ac.uk/aqu/documents/Partnership_Approval_Process.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Zandbeek</dc:creator>
  <cp:lastModifiedBy>Teresa Nahajski</cp:lastModifiedBy>
  <cp:revision>6</cp:revision>
  <dcterms:created xsi:type="dcterms:W3CDTF">2019-04-22T12:17:00Z</dcterms:created>
  <dcterms:modified xsi:type="dcterms:W3CDTF">2020-01-17T10:05:00Z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2016</vt:lpwstr>
  </property>
  <property fmtid="{D5CDD505-2E9C-101B-9397-08002B2CF9AE}" pid="4" name="LastSaved">
    <vt:filetime>2019-04-22T00:00:00Z</vt:filetime>
  </property>
</Properties>
</file>